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FE743">
      <w:pPr>
        <w:rPr>
          <w:rFonts w:hint="eastAsia"/>
          <w:spacing w:val="0"/>
          <w:sz w:val="32"/>
          <w:szCs w:val="32"/>
        </w:rPr>
      </w:pPr>
      <w:r>
        <w:rPr>
          <w:spacing w:val="0"/>
          <w:sz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42545</wp:posOffset>
                </wp:positionV>
                <wp:extent cx="5970905" cy="8528050"/>
                <wp:effectExtent l="4445" t="4445" r="6350" b="20955"/>
                <wp:wrapNone/>
                <wp:docPr id="89" name="文本框 89"/>
                <wp:cNvGraphicFramePr/>
                <a:graphic xmlns:a="http://schemas.openxmlformats.org/drawingml/2006/main">
                  <a:graphicData uri="http://schemas.microsoft.com/office/word/2010/wordprocessingShape">
                    <wps:wsp>
                      <wps:cNvSpPr txBox="1"/>
                      <wps:spPr>
                        <a:xfrm>
                          <a:off x="748030" y="1029970"/>
                          <a:ext cx="5970905" cy="8528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163A876">
                            <w:pPr>
                              <w:spacing w:line="480" w:lineRule="auto"/>
                              <w:ind w:firstLine="241" w:firstLineChars="50"/>
                              <w:jc w:val="center"/>
                              <w:textAlignment w:val="baseline"/>
                              <w:rPr>
                                <w:rFonts w:hint="eastAsia" w:ascii="宋体" w:hAnsi="宋体"/>
                                <w:b/>
                                <w:sz w:val="48"/>
                                <w:szCs w:val="48"/>
                              </w:rPr>
                            </w:pPr>
                          </w:p>
                          <w:p w14:paraId="21D3CE10">
                            <w:pPr>
                              <w:spacing w:line="480" w:lineRule="auto"/>
                              <w:ind w:firstLine="161" w:firstLineChars="50"/>
                              <w:jc w:val="center"/>
                              <w:textAlignment w:val="baseline"/>
                              <w:rPr>
                                <w:rFonts w:hint="eastAsia" w:ascii="宋体" w:hAnsi="宋体"/>
                                <w:b/>
                                <w:sz w:val="32"/>
                                <w:szCs w:val="32"/>
                              </w:rPr>
                            </w:pPr>
                          </w:p>
                          <w:p w14:paraId="53C76A27">
                            <w:pPr>
                              <w:spacing w:line="480" w:lineRule="auto"/>
                              <w:ind w:firstLine="241" w:firstLineChars="50"/>
                              <w:jc w:val="center"/>
                              <w:textAlignment w:val="baseline"/>
                              <w:rPr>
                                <w:rFonts w:hint="eastAsia" w:ascii="宋体" w:hAnsi="宋体"/>
                                <w:b/>
                                <w:sz w:val="48"/>
                                <w:szCs w:val="48"/>
                              </w:rPr>
                            </w:pPr>
                            <w:r>
                              <w:rPr>
                                <w:rFonts w:hint="eastAsia" w:ascii="宋体" w:hAnsi="宋体"/>
                                <w:b/>
                                <w:sz w:val="48"/>
                                <w:szCs w:val="48"/>
                              </w:rPr>
                              <w:t>工程造价咨询报告书</w:t>
                            </w:r>
                          </w:p>
                          <w:p w14:paraId="4F94A38E">
                            <w:pPr>
                              <w:spacing w:line="480" w:lineRule="auto"/>
                              <w:jc w:val="both"/>
                              <w:textAlignment w:val="baseline"/>
                              <w:rPr>
                                <w:rFonts w:hint="eastAsia" w:ascii="黑体" w:hAnsi="黑体" w:eastAsia="黑体"/>
                                <w:b/>
                                <w:sz w:val="32"/>
                                <w:szCs w:val="32"/>
                                <w:lang w:val="en-US" w:eastAsia="zh-CN"/>
                              </w:rPr>
                            </w:pPr>
                          </w:p>
                          <w:p w14:paraId="294495FE">
                            <w:pPr>
                              <w:spacing w:line="480" w:lineRule="auto"/>
                              <w:jc w:val="both"/>
                              <w:textAlignment w:val="baseline"/>
                              <w:rPr>
                                <w:rFonts w:hint="eastAsia" w:ascii="黑体" w:hAnsi="黑体" w:eastAsia="黑体"/>
                                <w:b/>
                                <w:sz w:val="32"/>
                                <w:szCs w:val="32"/>
                                <w:lang w:val="en-US" w:eastAsia="zh-CN"/>
                              </w:rPr>
                            </w:pPr>
                          </w:p>
                          <w:p w14:paraId="06011085">
                            <w:pPr>
                              <w:spacing w:line="480" w:lineRule="auto"/>
                              <w:jc w:val="center"/>
                              <w:textAlignment w:val="baseline"/>
                              <w:rPr>
                                <w:rFonts w:hint="eastAsia" w:ascii="黑体" w:hAnsi="黑体" w:eastAsia="黑体"/>
                                <w:b/>
                                <w:sz w:val="36"/>
                              </w:rPr>
                            </w:pPr>
                          </w:p>
                          <w:p w14:paraId="4E006928">
                            <w:pPr>
                              <w:spacing w:line="480" w:lineRule="auto"/>
                              <w:ind w:firstLine="1680" w:firstLineChars="700"/>
                              <w:jc w:val="both"/>
                              <w:textAlignment w:val="baseline"/>
                              <w:rPr>
                                <w:rFonts w:hint="default" w:ascii="黑体" w:hAnsi="黑体" w:eastAsia="黑体"/>
                                <w:sz w:val="24"/>
                                <w:u w:val="single"/>
                                <w:lang w:val="en-US" w:eastAsia="zh-CN"/>
                              </w:rPr>
                            </w:pPr>
                            <w:r>
                              <w:rPr>
                                <w:rFonts w:hint="eastAsia" w:ascii="黑体" w:hAnsi="黑体" w:eastAsia="黑体"/>
                                <w:sz w:val="24"/>
                              </w:rPr>
                              <w:t>咨询</w:t>
                            </w:r>
                            <w:r>
                              <w:rPr>
                                <w:rFonts w:hint="eastAsia" w:ascii="黑体" w:hAnsi="黑体" w:eastAsia="黑体"/>
                                <w:sz w:val="24"/>
                                <w:lang w:val="en-US" w:eastAsia="zh-CN"/>
                              </w:rPr>
                              <w:t>项目全称</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国庆路290号（老环球）屋面防水维修工程  </w:t>
                            </w:r>
                          </w:p>
                          <w:p w14:paraId="484E3830">
                            <w:pPr>
                              <w:tabs>
                                <w:tab w:val="left" w:pos="2880"/>
                              </w:tabs>
                              <w:spacing w:line="480" w:lineRule="auto"/>
                              <w:ind w:firstLine="1680" w:firstLineChars="700"/>
                              <w:textAlignment w:val="baseline"/>
                              <w:rPr>
                                <w:rFonts w:hint="default" w:ascii="黑体" w:hAnsi="黑体" w:eastAsia="黑体"/>
                                <w:sz w:val="24"/>
                                <w:u w:val="single"/>
                                <w:lang w:val="en-US" w:eastAsia="zh-CN"/>
                              </w:rPr>
                            </w:pPr>
                            <w:r>
                              <w:rPr>
                                <w:rFonts w:hint="eastAsia" w:ascii="黑体" w:hAnsi="黑体" w:eastAsia="黑体"/>
                                <w:sz w:val="24"/>
                              </w:rPr>
                              <w:t>咨询业务类别</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工程量清单及</w:t>
                            </w:r>
                            <w:r>
                              <w:rPr>
                                <w:rFonts w:hint="eastAsia" w:ascii="黑体" w:hAnsi="黑体" w:eastAsia="黑体"/>
                                <w:sz w:val="24"/>
                                <w:u w:val="single"/>
                                <w:lang w:val="en-US" w:eastAsia="zh-CN"/>
                              </w:rPr>
                              <w:t xml:space="preserve">最高投标限价审核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p>
                          <w:p w14:paraId="71F13104">
                            <w:pPr>
                              <w:tabs>
                                <w:tab w:val="left" w:pos="2880"/>
                              </w:tabs>
                              <w:spacing w:line="480" w:lineRule="auto"/>
                              <w:ind w:firstLine="1680" w:firstLineChars="700"/>
                              <w:textAlignment w:val="baseline"/>
                              <w:rPr>
                                <w:rFonts w:hint="default" w:eastAsia="黑体"/>
                                <w:u w:val="single"/>
                                <w:lang w:val="en-US" w:eastAsia="zh-CN"/>
                              </w:rPr>
                            </w:pPr>
                            <w:r>
                              <w:rPr>
                                <w:rFonts w:hint="eastAsia" w:ascii="黑体" w:hAnsi="黑体" w:eastAsia="黑体"/>
                                <w:sz w:val="24"/>
                              </w:rPr>
                              <w:t>咨询报告日期</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20</w:t>
                            </w:r>
                            <w:r>
                              <w:rPr>
                                <w:rFonts w:hint="eastAsia" w:ascii="黑体" w:hAnsi="黑体" w:eastAsia="黑体"/>
                                <w:sz w:val="24"/>
                                <w:u w:val="single"/>
                                <w:lang w:val="en-US" w:eastAsia="zh-CN"/>
                              </w:rPr>
                              <w:t>24</w:t>
                            </w:r>
                            <w:r>
                              <w:rPr>
                                <w:rFonts w:hint="eastAsia" w:ascii="黑体" w:hAnsi="黑体" w:eastAsia="黑体"/>
                                <w:sz w:val="24"/>
                                <w:u w:val="single"/>
                              </w:rPr>
                              <w:t>-</w:t>
                            </w:r>
                            <w:r>
                              <w:rPr>
                                <w:rFonts w:hint="eastAsia" w:ascii="黑体" w:hAnsi="黑体" w:eastAsia="黑体"/>
                                <w:sz w:val="24"/>
                                <w:u w:val="single"/>
                                <w:lang w:val="en-US" w:eastAsia="zh-CN"/>
                              </w:rPr>
                              <w:t>11</w:t>
                            </w:r>
                            <w:r>
                              <w:rPr>
                                <w:rFonts w:hint="eastAsia" w:ascii="黑体" w:hAnsi="黑体" w:eastAsia="黑体"/>
                                <w:sz w:val="24"/>
                                <w:u w:val="single"/>
                              </w:rPr>
                              <w:t>-</w:t>
                            </w:r>
                            <w:r>
                              <w:rPr>
                                <w:rFonts w:hint="eastAsia" w:ascii="黑体" w:hAnsi="黑体" w:eastAsia="黑体"/>
                                <w:sz w:val="24"/>
                                <w:u w:val="single"/>
                                <w:lang w:val="en-US" w:eastAsia="zh-CN"/>
                              </w:rPr>
                              <w:t xml:space="preserve">22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p>
                          <w:p w14:paraId="2B82EFE1">
                            <w:pPr>
                              <w:spacing w:line="480" w:lineRule="auto"/>
                              <w:jc w:val="center"/>
                              <w:textAlignment w:val="baseline"/>
                              <w:rPr>
                                <w:rFonts w:hint="eastAsia"/>
                              </w:rPr>
                            </w:pPr>
                          </w:p>
                          <w:p w14:paraId="776D1AD9">
                            <w:pPr>
                              <w:spacing w:line="480" w:lineRule="auto"/>
                              <w:jc w:val="both"/>
                              <w:textAlignment w:val="baseline"/>
                              <w:rPr>
                                <w:rFonts w:hint="eastAsia"/>
                              </w:rPr>
                            </w:pPr>
                          </w:p>
                          <w:p w14:paraId="11930AB7">
                            <w:pPr>
                              <w:spacing w:line="480" w:lineRule="auto"/>
                              <w:jc w:val="center"/>
                              <w:textAlignment w:val="baseline"/>
                              <w:rPr>
                                <w:rFonts w:hint="eastAsia"/>
                              </w:rPr>
                            </w:pPr>
                          </w:p>
                          <w:p w14:paraId="72FFD4D0">
                            <w:pPr>
                              <w:spacing w:line="480" w:lineRule="auto"/>
                              <w:jc w:val="center"/>
                              <w:textAlignment w:val="baseline"/>
                              <w:rPr>
                                <w:rFonts w:hint="eastAsia"/>
                              </w:rPr>
                            </w:pPr>
                          </w:p>
                          <w:p w14:paraId="451A0297">
                            <w:pPr>
                              <w:spacing w:line="480" w:lineRule="auto"/>
                              <w:jc w:val="center"/>
                              <w:textAlignment w:val="baseline"/>
                              <w:rPr>
                                <w:rFonts w:hint="eastAsia"/>
                              </w:rPr>
                            </w:pPr>
                          </w:p>
                          <w:p w14:paraId="6327200D">
                            <w:pPr>
                              <w:spacing w:line="480" w:lineRule="auto"/>
                              <w:ind w:firstLine="177" w:firstLineChars="49"/>
                              <w:jc w:val="center"/>
                              <w:textAlignment w:val="baseline"/>
                              <w:rPr>
                                <w:rFonts w:hint="eastAsia"/>
                                <w:b/>
                                <w:sz w:val="36"/>
                                <w:szCs w:val="36"/>
                              </w:rPr>
                            </w:pPr>
                            <w:r>
                              <w:rPr>
                                <w:rFonts w:hint="eastAsia"/>
                                <w:b/>
                                <w:sz w:val="36"/>
                                <w:szCs w:val="36"/>
                              </w:rPr>
                              <w:t>江苏辰诚工程咨询有限公司</w:t>
                            </w:r>
                          </w:p>
                          <w:p w14:paraId="4FA38C7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05pt;margin-top:3.35pt;height:671.5pt;width:470.15pt;z-index:251660288;mso-width-relative:page;mso-height-relative:page;" fillcolor="#CCE8CF [3201]" filled="t" stroked="t" coordsize="21600,21600" o:gfxdata="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Mgm3kfWAAAABwEAAA8AAAAAAAAAAQAgAAAAIgAAAGRycy9kb3ducmV2LnhtbFBLAQIU&#10;ABQAAAAIAIdO4kAvFAQqZwIAAMUEAAAOAAAAAAAAAAEAIAAAACUBAABkcnMvZTJvRG9jLnhtbFBL&#10;BQYAAAAABgAGAFkBAAD+BQAAAAA=&#10;">
                <v:fill on="t" focussize="0,0"/>
                <v:stroke weight="0.5pt" color="#000000 [3204]" joinstyle="round"/>
                <v:imagedata o:title=""/>
                <o:lock v:ext="edit" aspectratio="f"/>
                <v:textbox>
                  <w:txbxContent>
                    <w:p w14:paraId="1163A876">
                      <w:pPr>
                        <w:spacing w:line="480" w:lineRule="auto"/>
                        <w:ind w:firstLine="241" w:firstLineChars="50"/>
                        <w:jc w:val="center"/>
                        <w:textAlignment w:val="baseline"/>
                        <w:rPr>
                          <w:rFonts w:hint="eastAsia" w:ascii="宋体" w:hAnsi="宋体"/>
                          <w:b/>
                          <w:sz w:val="48"/>
                          <w:szCs w:val="48"/>
                        </w:rPr>
                      </w:pPr>
                    </w:p>
                    <w:p w14:paraId="21D3CE10">
                      <w:pPr>
                        <w:spacing w:line="480" w:lineRule="auto"/>
                        <w:ind w:firstLine="161" w:firstLineChars="50"/>
                        <w:jc w:val="center"/>
                        <w:textAlignment w:val="baseline"/>
                        <w:rPr>
                          <w:rFonts w:hint="eastAsia" w:ascii="宋体" w:hAnsi="宋体"/>
                          <w:b/>
                          <w:sz w:val="32"/>
                          <w:szCs w:val="32"/>
                        </w:rPr>
                      </w:pPr>
                    </w:p>
                    <w:p w14:paraId="53C76A27">
                      <w:pPr>
                        <w:spacing w:line="480" w:lineRule="auto"/>
                        <w:ind w:firstLine="241" w:firstLineChars="50"/>
                        <w:jc w:val="center"/>
                        <w:textAlignment w:val="baseline"/>
                        <w:rPr>
                          <w:rFonts w:hint="eastAsia" w:ascii="宋体" w:hAnsi="宋体"/>
                          <w:b/>
                          <w:sz w:val="48"/>
                          <w:szCs w:val="48"/>
                        </w:rPr>
                      </w:pPr>
                      <w:r>
                        <w:rPr>
                          <w:rFonts w:hint="eastAsia" w:ascii="宋体" w:hAnsi="宋体"/>
                          <w:b/>
                          <w:sz w:val="48"/>
                          <w:szCs w:val="48"/>
                        </w:rPr>
                        <w:t>工程造价咨询报告书</w:t>
                      </w:r>
                    </w:p>
                    <w:p w14:paraId="4F94A38E">
                      <w:pPr>
                        <w:spacing w:line="480" w:lineRule="auto"/>
                        <w:jc w:val="both"/>
                        <w:textAlignment w:val="baseline"/>
                        <w:rPr>
                          <w:rFonts w:hint="eastAsia" w:ascii="黑体" w:hAnsi="黑体" w:eastAsia="黑体"/>
                          <w:b/>
                          <w:sz w:val="32"/>
                          <w:szCs w:val="32"/>
                          <w:lang w:val="en-US" w:eastAsia="zh-CN"/>
                        </w:rPr>
                      </w:pPr>
                    </w:p>
                    <w:p w14:paraId="294495FE">
                      <w:pPr>
                        <w:spacing w:line="480" w:lineRule="auto"/>
                        <w:jc w:val="both"/>
                        <w:textAlignment w:val="baseline"/>
                        <w:rPr>
                          <w:rFonts w:hint="eastAsia" w:ascii="黑体" w:hAnsi="黑体" w:eastAsia="黑体"/>
                          <w:b/>
                          <w:sz w:val="32"/>
                          <w:szCs w:val="32"/>
                          <w:lang w:val="en-US" w:eastAsia="zh-CN"/>
                        </w:rPr>
                      </w:pPr>
                    </w:p>
                    <w:p w14:paraId="06011085">
                      <w:pPr>
                        <w:spacing w:line="480" w:lineRule="auto"/>
                        <w:jc w:val="center"/>
                        <w:textAlignment w:val="baseline"/>
                        <w:rPr>
                          <w:rFonts w:hint="eastAsia" w:ascii="黑体" w:hAnsi="黑体" w:eastAsia="黑体"/>
                          <w:b/>
                          <w:sz w:val="36"/>
                        </w:rPr>
                      </w:pPr>
                    </w:p>
                    <w:p w14:paraId="4E006928">
                      <w:pPr>
                        <w:spacing w:line="480" w:lineRule="auto"/>
                        <w:ind w:firstLine="1680" w:firstLineChars="700"/>
                        <w:jc w:val="both"/>
                        <w:textAlignment w:val="baseline"/>
                        <w:rPr>
                          <w:rFonts w:hint="default" w:ascii="黑体" w:hAnsi="黑体" w:eastAsia="黑体"/>
                          <w:sz w:val="24"/>
                          <w:u w:val="single"/>
                          <w:lang w:val="en-US" w:eastAsia="zh-CN"/>
                        </w:rPr>
                      </w:pPr>
                      <w:r>
                        <w:rPr>
                          <w:rFonts w:hint="eastAsia" w:ascii="黑体" w:hAnsi="黑体" w:eastAsia="黑体"/>
                          <w:sz w:val="24"/>
                        </w:rPr>
                        <w:t>咨询</w:t>
                      </w:r>
                      <w:r>
                        <w:rPr>
                          <w:rFonts w:hint="eastAsia" w:ascii="黑体" w:hAnsi="黑体" w:eastAsia="黑体"/>
                          <w:sz w:val="24"/>
                          <w:lang w:val="en-US" w:eastAsia="zh-CN"/>
                        </w:rPr>
                        <w:t>项目全称</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国庆路290号（老环球）屋面防水维修工程  </w:t>
                      </w:r>
                    </w:p>
                    <w:p w14:paraId="484E3830">
                      <w:pPr>
                        <w:tabs>
                          <w:tab w:val="left" w:pos="2880"/>
                        </w:tabs>
                        <w:spacing w:line="480" w:lineRule="auto"/>
                        <w:ind w:firstLine="1680" w:firstLineChars="700"/>
                        <w:textAlignment w:val="baseline"/>
                        <w:rPr>
                          <w:rFonts w:hint="default" w:ascii="黑体" w:hAnsi="黑体" w:eastAsia="黑体"/>
                          <w:sz w:val="24"/>
                          <w:u w:val="single"/>
                          <w:lang w:val="en-US" w:eastAsia="zh-CN"/>
                        </w:rPr>
                      </w:pPr>
                      <w:r>
                        <w:rPr>
                          <w:rFonts w:hint="eastAsia" w:ascii="黑体" w:hAnsi="黑体" w:eastAsia="黑体"/>
                          <w:sz w:val="24"/>
                        </w:rPr>
                        <w:t>咨询业务类别</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工程量清单及</w:t>
                      </w:r>
                      <w:r>
                        <w:rPr>
                          <w:rFonts w:hint="eastAsia" w:ascii="黑体" w:hAnsi="黑体" w:eastAsia="黑体"/>
                          <w:sz w:val="24"/>
                          <w:u w:val="single"/>
                          <w:lang w:val="en-US" w:eastAsia="zh-CN"/>
                        </w:rPr>
                        <w:t xml:space="preserve">最高投标限价审核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p>
                    <w:p w14:paraId="71F13104">
                      <w:pPr>
                        <w:tabs>
                          <w:tab w:val="left" w:pos="2880"/>
                        </w:tabs>
                        <w:spacing w:line="480" w:lineRule="auto"/>
                        <w:ind w:firstLine="1680" w:firstLineChars="700"/>
                        <w:textAlignment w:val="baseline"/>
                        <w:rPr>
                          <w:rFonts w:hint="default" w:eastAsia="黑体"/>
                          <w:u w:val="single"/>
                          <w:lang w:val="en-US" w:eastAsia="zh-CN"/>
                        </w:rPr>
                      </w:pPr>
                      <w:r>
                        <w:rPr>
                          <w:rFonts w:hint="eastAsia" w:ascii="黑体" w:hAnsi="黑体" w:eastAsia="黑体"/>
                          <w:sz w:val="24"/>
                        </w:rPr>
                        <w:t>咨询报告日期</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20</w:t>
                      </w:r>
                      <w:r>
                        <w:rPr>
                          <w:rFonts w:hint="eastAsia" w:ascii="黑体" w:hAnsi="黑体" w:eastAsia="黑体"/>
                          <w:sz w:val="24"/>
                          <w:u w:val="single"/>
                          <w:lang w:val="en-US" w:eastAsia="zh-CN"/>
                        </w:rPr>
                        <w:t>24</w:t>
                      </w:r>
                      <w:r>
                        <w:rPr>
                          <w:rFonts w:hint="eastAsia" w:ascii="黑体" w:hAnsi="黑体" w:eastAsia="黑体"/>
                          <w:sz w:val="24"/>
                          <w:u w:val="single"/>
                        </w:rPr>
                        <w:t>-</w:t>
                      </w:r>
                      <w:r>
                        <w:rPr>
                          <w:rFonts w:hint="eastAsia" w:ascii="黑体" w:hAnsi="黑体" w:eastAsia="黑体"/>
                          <w:sz w:val="24"/>
                          <w:u w:val="single"/>
                          <w:lang w:val="en-US" w:eastAsia="zh-CN"/>
                        </w:rPr>
                        <w:t>11</w:t>
                      </w:r>
                      <w:r>
                        <w:rPr>
                          <w:rFonts w:hint="eastAsia" w:ascii="黑体" w:hAnsi="黑体" w:eastAsia="黑体"/>
                          <w:sz w:val="24"/>
                          <w:u w:val="single"/>
                        </w:rPr>
                        <w:t>-</w:t>
                      </w:r>
                      <w:r>
                        <w:rPr>
                          <w:rFonts w:hint="eastAsia" w:ascii="黑体" w:hAnsi="黑体" w:eastAsia="黑体"/>
                          <w:sz w:val="24"/>
                          <w:u w:val="single"/>
                          <w:lang w:val="en-US" w:eastAsia="zh-CN"/>
                        </w:rPr>
                        <w:t xml:space="preserve">22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p>
                    <w:p w14:paraId="2B82EFE1">
                      <w:pPr>
                        <w:spacing w:line="480" w:lineRule="auto"/>
                        <w:jc w:val="center"/>
                        <w:textAlignment w:val="baseline"/>
                        <w:rPr>
                          <w:rFonts w:hint="eastAsia"/>
                        </w:rPr>
                      </w:pPr>
                    </w:p>
                    <w:p w14:paraId="776D1AD9">
                      <w:pPr>
                        <w:spacing w:line="480" w:lineRule="auto"/>
                        <w:jc w:val="both"/>
                        <w:textAlignment w:val="baseline"/>
                        <w:rPr>
                          <w:rFonts w:hint="eastAsia"/>
                        </w:rPr>
                      </w:pPr>
                    </w:p>
                    <w:p w14:paraId="11930AB7">
                      <w:pPr>
                        <w:spacing w:line="480" w:lineRule="auto"/>
                        <w:jc w:val="center"/>
                        <w:textAlignment w:val="baseline"/>
                        <w:rPr>
                          <w:rFonts w:hint="eastAsia"/>
                        </w:rPr>
                      </w:pPr>
                    </w:p>
                    <w:p w14:paraId="72FFD4D0">
                      <w:pPr>
                        <w:spacing w:line="480" w:lineRule="auto"/>
                        <w:jc w:val="center"/>
                        <w:textAlignment w:val="baseline"/>
                        <w:rPr>
                          <w:rFonts w:hint="eastAsia"/>
                        </w:rPr>
                      </w:pPr>
                    </w:p>
                    <w:p w14:paraId="451A0297">
                      <w:pPr>
                        <w:spacing w:line="480" w:lineRule="auto"/>
                        <w:jc w:val="center"/>
                        <w:textAlignment w:val="baseline"/>
                        <w:rPr>
                          <w:rFonts w:hint="eastAsia"/>
                        </w:rPr>
                      </w:pPr>
                    </w:p>
                    <w:p w14:paraId="6327200D">
                      <w:pPr>
                        <w:spacing w:line="480" w:lineRule="auto"/>
                        <w:ind w:firstLine="177" w:firstLineChars="49"/>
                        <w:jc w:val="center"/>
                        <w:textAlignment w:val="baseline"/>
                        <w:rPr>
                          <w:rFonts w:hint="eastAsia"/>
                          <w:b/>
                          <w:sz w:val="36"/>
                          <w:szCs w:val="36"/>
                        </w:rPr>
                      </w:pPr>
                      <w:r>
                        <w:rPr>
                          <w:rFonts w:hint="eastAsia"/>
                          <w:b/>
                          <w:sz w:val="36"/>
                          <w:szCs w:val="36"/>
                        </w:rPr>
                        <w:t>江苏辰诚工程咨询有限公司</w:t>
                      </w:r>
                    </w:p>
                    <w:p w14:paraId="4FA38C76"/>
                  </w:txbxContent>
                </v:textbox>
              </v:shape>
            </w:pict>
          </mc:Fallback>
        </mc:AlternateContent>
      </w:r>
    </w:p>
    <w:p w14:paraId="0DD8D9C5">
      <w:pPr>
        <w:rPr>
          <w:rFonts w:hint="eastAsia"/>
          <w:spacing w:val="0"/>
          <w:sz w:val="32"/>
          <w:szCs w:val="32"/>
        </w:rPr>
      </w:pPr>
    </w:p>
    <w:p w14:paraId="4E4376D9">
      <w:pPr>
        <w:rPr>
          <w:rFonts w:hint="eastAsia"/>
          <w:spacing w:val="0"/>
          <w:sz w:val="32"/>
          <w:szCs w:val="32"/>
        </w:rPr>
      </w:pPr>
    </w:p>
    <w:p w14:paraId="0E8E2D5D">
      <w:pPr>
        <w:rPr>
          <w:rFonts w:hint="eastAsia"/>
          <w:spacing w:val="0"/>
          <w:sz w:val="32"/>
          <w:szCs w:val="32"/>
        </w:rPr>
      </w:pPr>
    </w:p>
    <w:p w14:paraId="3E4D0213">
      <w:pPr>
        <w:rPr>
          <w:rFonts w:hint="eastAsia"/>
          <w:spacing w:val="0"/>
          <w:sz w:val="32"/>
          <w:szCs w:val="32"/>
        </w:rPr>
      </w:pPr>
    </w:p>
    <w:p w14:paraId="5D665F65">
      <w:pPr>
        <w:tabs>
          <w:tab w:val="left" w:pos="1323"/>
        </w:tabs>
        <w:rPr>
          <w:rFonts w:hint="eastAsia" w:eastAsia="宋体"/>
          <w:spacing w:val="0"/>
          <w:sz w:val="32"/>
          <w:szCs w:val="32"/>
          <w:lang w:eastAsia="zh-CN"/>
        </w:rPr>
      </w:pPr>
    </w:p>
    <w:p w14:paraId="30F0AE43">
      <w:pPr>
        <w:rPr>
          <w:rFonts w:hint="eastAsia"/>
          <w:spacing w:val="0"/>
          <w:sz w:val="32"/>
          <w:szCs w:val="32"/>
        </w:rPr>
      </w:pPr>
    </w:p>
    <w:p w14:paraId="71DE250C">
      <w:pPr>
        <w:rPr>
          <w:rFonts w:hint="eastAsia"/>
          <w:spacing w:val="0"/>
          <w:sz w:val="32"/>
          <w:szCs w:val="32"/>
        </w:rPr>
      </w:pPr>
    </w:p>
    <w:p w14:paraId="6B77B812">
      <w:pPr>
        <w:rPr>
          <w:rFonts w:hint="eastAsia"/>
          <w:spacing w:val="0"/>
          <w:sz w:val="32"/>
          <w:szCs w:val="32"/>
        </w:rPr>
      </w:pPr>
    </w:p>
    <w:p w14:paraId="047CDAD8">
      <w:pPr>
        <w:rPr>
          <w:rFonts w:hint="eastAsia"/>
          <w:spacing w:val="0"/>
          <w:sz w:val="32"/>
          <w:szCs w:val="32"/>
        </w:rPr>
      </w:pPr>
    </w:p>
    <w:p w14:paraId="60C1E5BD">
      <w:pPr>
        <w:rPr>
          <w:rFonts w:hint="eastAsia"/>
          <w:spacing w:val="0"/>
          <w:sz w:val="32"/>
          <w:szCs w:val="32"/>
        </w:rPr>
      </w:pPr>
    </w:p>
    <w:p w14:paraId="48FAD14C">
      <w:pPr>
        <w:rPr>
          <w:rFonts w:hint="eastAsia"/>
          <w:spacing w:val="0"/>
          <w:sz w:val="32"/>
          <w:szCs w:val="32"/>
        </w:rPr>
      </w:pPr>
    </w:p>
    <w:p w14:paraId="2788F648">
      <w:pPr>
        <w:rPr>
          <w:rFonts w:hint="eastAsia"/>
          <w:spacing w:val="0"/>
          <w:sz w:val="32"/>
          <w:szCs w:val="32"/>
        </w:rPr>
      </w:pPr>
    </w:p>
    <w:p w14:paraId="3EDDCBA5">
      <w:pPr>
        <w:rPr>
          <w:rFonts w:hint="eastAsia"/>
          <w:spacing w:val="0"/>
          <w:sz w:val="32"/>
          <w:szCs w:val="32"/>
        </w:rPr>
      </w:pPr>
    </w:p>
    <w:p w14:paraId="74553B9A">
      <w:pPr>
        <w:rPr>
          <w:rFonts w:hint="eastAsia"/>
          <w:spacing w:val="0"/>
          <w:sz w:val="32"/>
          <w:szCs w:val="32"/>
        </w:rPr>
      </w:pPr>
    </w:p>
    <w:p w14:paraId="7191ED50">
      <w:pPr>
        <w:rPr>
          <w:rFonts w:hint="eastAsia"/>
          <w:spacing w:val="0"/>
          <w:sz w:val="32"/>
          <w:szCs w:val="32"/>
        </w:rPr>
      </w:pPr>
    </w:p>
    <w:p w14:paraId="3D577790">
      <w:pPr>
        <w:rPr>
          <w:rFonts w:hint="eastAsia"/>
          <w:spacing w:val="0"/>
          <w:sz w:val="32"/>
          <w:szCs w:val="32"/>
        </w:rPr>
      </w:pPr>
    </w:p>
    <w:p w14:paraId="157A3C96">
      <w:pPr>
        <w:rPr>
          <w:rFonts w:hint="eastAsia"/>
          <w:spacing w:val="0"/>
          <w:sz w:val="32"/>
          <w:szCs w:val="32"/>
        </w:rPr>
      </w:pPr>
    </w:p>
    <w:p w14:paraId="49897435">
      <w:pPr>
        <w:rPr>
          <w:rFonts w:hint="eastAsia"/>
          <w:spacing w:val="0"/>
          <w:sz w:val="32"/>
          <w:szCs w:val="32"/>
        </w:rPr>
      </w:pPr>
    </w:p>
    <w:p w14:paraId="154790F3">
      <w:pPr>
        <w:rPr>
          <w:rFonts w:hint="eastAsia"/>
          <w:spacing w:val="0"/>
          <w:sz w:val="32"/>
          <w:szCs w:val="32"/>
        </w:rPr>
      </w:pPr>
    </w:p>
    <w:p w14:paraId="66D56C58">
      <w:pPr>
        <w:rPr>
          <w:rFonts w:hint="eastAsia"/>
          <w:spacing w:val="0"/>
          <w:sz w:val="32"/>
          <w:szCs w:val="32"/>
        </w:rPr>
      </w:pPr>
    </w:p>
    <w:p w14:paraId="4060079A">
      <w:pPr>
        <w:rPr>
          <w:rFonts w:hint="eastAsia"/>
          <w:spacing w:val="0"/>
          <w:sz w:val="32"/>
          <w:szCs w:val="32"/>
        </w:rPr>
      </w:pPr>
    </w:p>
    <w:p w14:paraId="6CE34BD0">
      <w:pPr>
        <w:rPr>
          <w:rFonts w:hint="eastAsia"/>
          <w:spacing w:val="0"/>
          <w:sz w:val="32"/>
          <w:szCs w:val="32"/>
        </w:rPr>
      </w:pPr>
    </w:p>
    <w:p w14:paraId="32846162">
      <w:pPr>
        <w:rPr>
          <w:rFonts w:hint="eastAsia"/>
          <w:spacing w:val="0"/>
          <w:sz w:val="32"/>
          <w:szCs w:val="32"/>
        </w:rPr>
      </w:pPr>
    </w:p>
    <w:p w14:paraId="50AEED38">
      <w:pPr>
        <w:rPr>
          <w:rFonts w:hint="eastAsia"/>
          <w:spacing w:val="0"/>
          <w:sz w:val="32"/>
          <w:szCs w:val="32"/>
        </w:rPr>
      </w:pPr>
    </w:p>
    <w:p w14:paraId="339070F0">
      <w:pPr>
        <w:rPr>
          <w:rFonts w:hint="eastAsia"/>
          <w:spacing w:val="0"/>
          <w:sz w:val="32"/>
          <w:szCs w:val="32"/>
        </w:rPr>
      </w:pPr>
    </w:p>
    <w:p w14:paraId="45164A39">
      <w:pPr>
        <w:pStyle w:val="4"/>
        <w:kinsoku w:val="0"/>
        <w:overflowPunct w:val="0"/>
        <w:spacing w:before="55"/>
        <w:ind w:left="1273" w:right="1312"/>
        <w:rPr>
          <w:rFonts w:hint="eastAsia"/>
          <w:spacing w:val="0"/>
          <w:sz w:val="32"/>
          <w:szCs w:val="32"/>
        </w:rPr>
      </w:pPr>
    </w:p>
    <w:p w14:paraId="44A39BA6">
      <w:pPr>
        <w:pStyle w:val="4"/>
        <w:kinsoku w:val="0"/>
        <w:overflowPunct w:val="0"/>
        <w:spacing w:before="55"/>
        <w:ind w:left="1273" w:right="1312"/>
        <w:rPr>
          <w:rFonts w:hint="eastAsia"/>
          <w:spacing w:val="0"/>
          <w:sz w:val="32"/>
          <w:szCs w:val="32"/>
        </w:rPr>
      </w:pPr>
    </w:p>
    <w:p w14:paraId="228A3A30">
      <w:pPr>
        <w:rPr>
          <w:rFonts w:hint="eastAsia"/>
          <w:spacing w:val="0"/>
          <w:sz w:val="32"/>
          <w:szCs w:val="32"/>
        </w:rPr>
      </w:pPr>
    </w:p>
    <w:p w14:paraId="18A16C44">
      <w:pPr>
        <w:rPr>
          <w:rFonts w:hint="eastAsia"/>
          <w:spacing w:val="0"/>
          <w:sz w:val="32"/>
          <w:szCs w:val="32"/>
        </w:rPr>
      </w:pPr>
    </w:p>
    <w:p w14:paraId="58A91321">
      <w:pPr>
        <w:rPr>
          <w:rFonts w:hint="eastAsia"/>
          <w:spacing w:val="0"/>
          <w:sz w:val="32"/>
          <w:szCs w:val="32"/>
        </w:rPr>
      </w:pPr>
    </w:p>
    <w:p w14:paraId="0F421C24">
      <w:pPr>
        <w:rPr>
          <w:rFonts w:hint="eastAsia"/>
          <w:spacing w:val="0"/>
          <w:sz w:val="32"/>
          <w:szCs w:val="32"/>
        </w:rPr>
      </w:pPr>
    </w:p>
    <w:p w14:paraId="52D71BA7">
      <w:pPr>
        <w:pStyle w:val="4"/>
        <w:keepNext w:val="0"/>
        <w:keepLines w:val="0"/>
        <w:pageBreakBefore w:val="0"/>
        <w:widowControl w:val="0"/>
        <w:kinsoku w:val="0"/>
        <w:wordWrap/>
        <w:overflowPunct w:val="0"/>
        <w:topLinePunct w:val="0"/>
        <w:autoSpaceDE w:val="0"/>
        <w:autoSpaceDN w:val="0"/>
        <w:bidi w:val="0"/>
        <w:adjustRightInd w:val="0"/>
        <w:snapToGrid/>
        <w:spacing w:before="0"/>
        <w:ind w:left="0" w:right="0"/>
        <w:textAlignment w:val="auto"/>
        <w:rPr>
          <w:rFonts w:hint="eastAsia"/>
          <w:spacing w:val="0"/>
          <w:sz w:val="32"/>
          <w:szCs w:val="32"/>
        </w:rPr>
      </w:pPr>
    </w:p>
    <w:tbl>
      <w:tblPr>
        <w:tblStyle w:val="8"/>
        <w:tblpPr w:leftFromText="180" w:rightFromText="180" w:vertAnchor="page" w:horzAnchor="page" w:tblpX="1539" w:tblpY="162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3CE6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4" w:hRule="atLeast"/>
        </w:trPr>
        <w:tc>
          <w:tcPr>
            <w:tcW w:w="9300" w:type="dxa"/>
            <w:noWrap w:val="0"/>
            <w:vAlign w:val="top"/>
          </w:tcPr>
          <w:p w14:paraId="3596243C">
            <w:pPr>
              <w:rPr>
                <w:rFonts w:hint="eastAsia"/>
                <w:sz w:val="24"/>
              </w:rPr>
            </w:pPr>
          </w:p>
          <w:p w14:paraId="28ED9BBB">
            <w:pPr>
              <w:rPr>
                <w:rFonts w:hint="eastAsia"/>
                <w:sz w:val="24"/>
              </w:rPr>
            </w:pPr>
          </w:p>
          <w:p w14:paraId="098BA671">
            <w:pPr>
              <w:ind w:firstLine="341" w:firstLineChars="122"/>
              <w:rPr>
                <w:rFonts w:hint="default" w:ascii="宋体" w:hAnsi="宋体"/>
                <w:sz w:val="28"/>
                <w:szCs w:val="28"/>
                <w:highlight w:val="none"/>
                <w:lang w:val="en-US" w:eastAsia="zh-CN"/>
              </w:rPr>
            </w:pPr>
            <w:r>
              <w:rPr>
                <w:rFonts w:hint="eastAsia" w:ascii="宋体" w:hAnsi="宋体"/>
                <w:sz w:val="28"/>
                <w:szCs w:val="28"/>
              </w:rPr>
              <w:t>咨询报告书编号：</w:t>
            </w:r>
            <w:r>
              <w:rPr>
                <w:rFonts w:hint="eastAsia" w:ascii="宋体" w:hAnsi="宋体"/>
                <w:sz w:val="28"/>
                <w:szCs w:val="28"/>
                <w:lang w:val="en-US" w:eastAsia="zh-CN"/>
              </w:rPr>
              <w:t>辰诚</w:t>
            </w:r>
            <w:r>
              <w:rPr>
                <w:rFonts w:hint="eastAsia" w:hAnsi="宋体"/>
                <w:sz w:val="28"/>
                <w:szCs w:val="28"/>
                <w:lang w:val="en-US" w:eastAsia="zh-CN"/>
              </w:rPr>
              <w:t>标</w:t>
            </w:r>
            <w:r>
              <w:rPr>
                <w:rFonts w:hint="eastAsia" w:ascii="宋体" w:hAnsi="宋体"/>
                <w:sz w:val="28"/>
                <w:szCs w:val="28"/>
                <w:lang w:val="en-US" w:eastAsia="zh-CN"/>
              </w:rPr>
              <w:t>字【202</w:t>
            </w:r>
            <w:r>
              <w:rPr>
                <w:rFonts w:hint="eastAsia" w:hAnsi="宋体"/>
                <w:sz w:val="28"/>
                <w:szCs w:val="28"/>
                <w:lang w:val="en-US" w:eastAsia="zh-CN"/>
              </w:rPr>
              <w:t>4</w:t>
            </w:r>
            <w:r>
              <w:rPr>
                <w:rFonts w:hint="eastAsia" w:ascii="宋体" w:hAnsi="宋体"/>
                <w:sz w:val="28"/>
                <w:szCs w:val="28"/>
                <w:lang w:val="en-US" w:eastAsia="zh-CN"/>
              </w:rPr>
              <w:t>】</w:t>
            </w:r>
            <w:r>
              <w:rPr>
                <w:rFonts w:hint="eastAsia" w:hAnsi="宋体"/>
                <w:color w:val="FF0000"/>
                <w:sz w:val="28"/>
                <w:szCs w:val="28"/>
                <w:highlight w:val="none"/>
                <w:shd w:val="clear"/>
                <w:lang w:val="en-US" w:eastAsia="zh-CN"/>
              </w:rPr>
              <w:t>055</w:t>
            </w:r>
            <w:r>
              <w:rPr>
                <w:rFonts w:hint="eastAsia" w:hAnsi="宋体"/>
                <w:sz w:val="28"/>
                <w:szCs w:val="28"/>
                <w:highlight w:val="none"/>
                <w:lang w:val="en-US" w:eastAsia="zh-CN"/>
              </w:rPr>
              <w:t>号</w:t>
            </w:r>
          </w:p>
          <w:p w14:paraId="0235717F">
            <w:pPr>
              <w:ind w:firstLine="341" w:firstLineChars="122"/>
              <w:rPr>
                <w:rFonts w:hint="eastAsia" w:ascii="宋体" w:hAnsi="宋体"/>
                <w:sz w:val="28"/>
                <w:szCs w:val="28"/>
                <w:lang w:val="en-US" w:eastAsia="zh-CN"/>
              </w:rPr>
            </w:pPr>
          </w:p>
          <w:p w14:paraId="466B9243">
            <w:pPr>
              <w:ind w:firstLine="341" w:firstLineChars="122"/>
              <w:rPr>
                <w:rFonts w:hint="eastAsia" w:ascii="宋体" w:hAnsi="宋体"/>
                <w:sz w:val="28"/>
                <w:szCs w:val="28"/>
              </w:rPr>
            </w:pPr>
          </w:p>
          <w:p w14:paraId="25EFA127">
            <w:pPr>
              <w:ind w:firstLine="341" w:firstLineChars="122"/>
              <w:rPr>
                <w:rFonts w:hint="default" w:ascii="宋体" w:hAnsi="宋体" w:eastAsia="宋体"/>
                <w:spacing w:val="20"/>
                <w:sz w:val="28"/>
                <w:szCs w:val="28"/>
                <w:lang w:val="en-US" w:eastAsia="zh-CN"/>
              </w:rPr>
            </w:pPr>
            <w:r>
              <w:rPr>
                <w:rFonts w:hint="eastAsia" w:ascii="宋体" w:hAnsi="宋体"/>
                <w:sz w:val="28"/>
                <w:szCs w:val="28"/>
              </w:rPr>
              <w:t>咨询项目委托方全称：扬州锦汇置业投资有限公司</w:t>
            </w:r>
          </w:p>
          <w:p w14:paraId="3A33E5EB">
            <w:pPr>
              <w:rPr>
                <w:rFonts w:hint="eastAsia" w:ascii="宋体" w:hAnsi="宋体"/>
                <w:sz w:val="28"/>
                <w:szCs w:val="28"/>
              </w:rPr>
            </w:pPr>
          </w:p>
          <w:p w14:paraId="113F93B6">
            <w:pPr>
              <w:ind w:firstLine="341" w:firstLineChars="122"/>
              <w:rPr>
                <w:rFonts w:hint="eastAsia" w:ascii="宋体" w:hAnsi="宋体"/>
                <w:sz w:val="28"/>
                <w:szCs w:val="28"/>
              </w:rPr>
            </w:pPr>
          </w:p>
          <w:p w14:paraId="47D679B8">
            <w:pPr>
              <w:ind w:firstLine="341" w:firstLineChars="122"/>
              <w:rPr>
                <w:rFonts w:hint="eastAsia" w:ascii="宋体" w:hAnsi="宋体"/>
                <w:sz w:val="28"/>
                <w:szCs w:val="28"/>
              </w:rPr>
            </w:pPr>
          </w:p>
          <w:p w14:paraId="125CFEB2">
            <w:pPr>
              <w:ind w:firstLine="341" w:firstLineChars="122"/>
              <w:rPr>
                <w:rFonts w:hint="eastAsia" w:ascii="宋体" w:hAnsi="宋体"/>
                <w:sz w:val="28"/>
                <w:szCs w:val="28"/>
              </w:rPr>
            </w:pPr>
            <w:r>
              <w:rPr>
                <w:rFonts w:hint="eastAsia" w:ascii="宋体" w:hAnsi="宋体"/>
                <w:sz w:val="28"/>
                <w:szCs w:val="28"/>
              </w:rPr>
              <w:t>咨询企业法定住所：</w:t>
            </w:r>
            <w:r>
              <w:rPr>
                <w:rFonts w:hint="eastAsia" w:ascii="宋体" w:hAnsi="宋体"/>
                <w:sz w:val="28"/>
              </w:rPr>
              <w:t>扬州市邗江中路479号联合广场A座</w:t>
            </w:r>
            <w:r>
              <w:rPr>
                <w:rFonts w:hint="eastAsia" w:ascii="宋体" w:hAnsi="宋体"/>
                <w:sz w:val="28"/>
                <w:lang w:val="en-US" w:eastAsia="zh-CN"/>
              </w:rPr>
              <w:t>4</w:t>
            </w:r>
            <w:r>
              <w:rPr>
                <w:rFonts w:hint="eastAsia" w:ascii="宋体" w:hAnsi="宋体"/>
                <w:sz w:val="28"/>
              </w:rPr>
              <w:t>楼</w:t>
            </w:r>
          </w:p>
          <w:p w14:paraId="1C7DD334">
            <w:pPr>
              <w:ind w:firstLine="341" w:firstLineChars="122"/>
              <w:rPr>
                <w:rFonts w:hint="eastAsia" w:ascii="宋体" w:hAnsi="宋体"/>
                <w:sz w:val="28"/>
                <w:szCs w:val="28"/>
              </w:rPr>
            </w:pPr>
          </w:p>
          <w:p w14:paraId="779EF106">
            <w:pPr>
              <w:ind w:firstLine="341" w:firstLineChars="122"/>
              <w:rPr>
                <w:rFonts w:hint="eastAsia" w:ascii="宋体" w:hAnsi="宋体"/>
                <w:sz w:val="28"/>
                <w:szCs w:val="28"/>
              </w:rPr>
            </w:pPr>
          </w:p>
          <w:p w14:paraId="4100A2EF">
            <w:pPr>
              <w:ind w:firstLine="341" w:firstLineChars="122"/>
              <w:rPr>
                <w:rFonts w:hint="default" w:ascii="宋体" w:hAnsi="宋体" w:eastAsia="宋体"/>
                <w:sz w:val="28"/>
                <w:szCs w:val="28"/>
                <w:lang w:val="en-US" w:eastAsia="zh-CN"/>
              </w:rPr>
            </w:pPr>
            <w:r>
              <w:rPr>
                <w:rFonts w:hint="eastAsia" w:ascii="宋体" w:hAnsi="宋体"/>
                <w:sz w:val="28"/>
                <w:szCs w:val="28"/>
              </w:rPr>
              <w:t>邮        编：</w:t>
            </w:r>
            <w:r>
              <w:rPr>
                <w:rFonts w:hint="eastAsia" w:ascii="宋体" w:hAnsi="宋体"/>
                <w:sz w:val="28"/>
              </w:rPr>
              <w:t xml:space="preserve">225012 </w:t>
            </w:r>
            <w:r>
              <w:rPr>
                <w:rFonts w:hint="eastAsia" w:ascii="宋体" w:hAnsi="宋体"/>
                <w:sz w:val="28"/>
                <w:szCs w:val="28"/>
              </w:rPr>
              <w:t xml:space="preserve">          联系电话：</w:t>
            </w:r>
            <w:r>
              <w:rPr>
                <w:rFonts w:hint="eastAsia" w:ascii="宋体" w:hAnsi="宋体"/>
                <w:bCs/>
                <w:sz w:val="28"/>
                <w:szCs w:val="28"/>
              </w:rPr>
              <w:t>0514-</w:t>
            </w:r>
            <w:r>
              <w:rPr>
                <w:rFonts w:hint="eastAsia" w:hAnsi="宋体"/>
                <w:bCs/>
                <w:sz w:val="28"/>
                <w:szCs w:val="28"/>
                <w:lang w:val="en-US" w:eastAsia="zh-CN"/>
              </w:rPr>
              <w:t>89786216</w:t>
            </w:r>
          </w:p>
          <w:p w14:paraId="035DD9D2">
            <w:pPr>
              <w:ind w:firstLine="341" w:firstLineChars="122"/>
              <w:rPr>
                <w:rFonts w:hint="eastAsia" w:ascii="宋体" w:hAnsi="宋体"/>
                <w:sz w:val="28"/>
                <w:szCs w:val="28"/>
              </w:rPr>
            </w:pPr>
          </w:p>
          <w:p w14:paraId="08ECAFC5">
            <w:pPr>
              <w:ind w:firstLine="341" w:firstLineChars="122"/>
              <w:rPr>
                <w:rFonts w:hint="eastAsia" w:ascii="宋体" w:hAnsi="宋体"/>
                <w:sz w:val="28"/>
                <w:szCs w:val="28"/>
              </w:rPr>
            </w:pPr>
          </w:p>
          <w:p w14:paraId="6CAB138E">
            <w:pPr>
              <w:ind w:firstLine="341" w:firstLineChars="122"/>
              <w:jc w:val="left"/>
              <w:rPr>
                <w:rFonts w:hint="eastAsia" w:ascii="宋体" w:hAnsi="宋体"/>
                <w:bCs/>
                <w:sz w:val="28"/>
                <w:szCs w:val="28"/>
              </w:rPr>
            </w:pPr>
            <w:r>
              <w:rPr>
                <w:rFonts w:hint="eastAsia" w:ascii="宋体" w:hAnsi="宋体"/>
                <w:sz w:val="28"/>
                <w:szCs w:val="28"/>
              </w:rPr>
              <w:t>咨询作业期：20</w:t>
            </w:r>
            <w:r>
              <w:rPr>
                <w:rFonts w:hint="eastAsia" w:ascii="宋体" w:hAnsi="宋体"/>
                <w:sz w:val="28"/>
                <w:szCs w:val="28"/>
                <w:lang w:val="en-US" w:eastAsia="zh-CN"/>
              </w:rPr>
              <w:t>2</w:t>
            </w:r>
            <w:r>
              <w:rPr>
                <w:rFonts w:hint="eastAsia" w:hAnsi="宋体"/>
                <w:sz w:val="28"/>
                <w:szCs w:val="28"/>
                <w:lang w:val="en-US" w:eastAsia="zh-CN"/>
              </w:rPr>
              <w:t>4</w:t>
            </w:r>
            <w:r>
              <w:rPr>
                <w:rFonts w:hint="eastAsia" w:ascii="宋体" w:hAnsi="宋体"/>
                <w:sz w:val="28"/>
                <w:szCs w:val="28"/>
              </w:rPr>
              <w:t>年</w:t>
            </w:r>
            <w:r>
              <w:rPr>
                <w:rFonts w:hint="eastAsia" w:hAnsi="宋体"/>
                <w:sz w:val="28"/>
                <w:szCs w:val="28"/>
                <w:lang w:val="en-US" w:eastAsia="zh-CN"/>
              </w:rPr>
              <w:t>11</w:t>
            </w:r>
            <w:r>
              <w:rPr>
                <w:rFonts w:hint="eastAsia" w:ascii="宋体" w:hAnsi="宋体"/>
                <w:sz w:val="28"/>
                <w:szCs w:val="28"/>
              </w:rPr>
              <w:t>月</w:t>
            </w:r>
            <w:r>
              <w:rPr>
                <w:rFonts w:hint="eastAsia" w:hAnsi="宋体"/>
                <w:sz w:val="28"/>
                <w:szCs w:val="28"/>
                <w:lang w:val="en-US" w:eastAsia="zh-CN"/>
              </w:rPr>
              <w:t>19</w:t>
            </w:r>
            <w:r>
              <w:rPr>
                <w:rFonts w:hint="eastAsia" w:ascii="宋体" w:hAnsi="宋体"/>
                <w:sz w:val="28"/>
                <w:szCs w:val="28"/>
              </w:rPr>
              <w:t>日至20</w:t>
            </w:r>
            <w:r>
              <w:rPr>
                <w:rFonts w:hint="eastAsia" w:ascii="宋体" w:hAnsi="宋体"/>
                <w:sz w:val="28"/>
                <w:szCs w:val="28"/>
                <w:lang w:val="en-US" w:eastAsia="zh-CN"/>
              </w:rPr>
              <w:t>2</w:t>
            </w:r>
            <w:r>
              <w:rPr>
                <w:rFonts w:hint="eastAsia" w:hAnsi="宋体"/>
                <w:sz w:val="28"/>
                <w:szCs w:val="28"/>
                <w:lang w:val="en-US" w:eastAsia="zh-CN"/>
              </w:rPr>
              <w:t>4</w:t>
            </w:r>
            <w:r>
              <w:rPr>
                <w:rFonts w:hint="eastAsia" w:ascii="宋体" w:hAnsi="宋体"/>
                <w:sz w:val="28"/>
                <w:szCs w:val="28"/>
              </w:rPr>
              <w:t>年</w:t>
            </w:r>
            <w:r>
              <w:rPr>
                <w:rFonts w:hint="eastAsia" w:hAnsi="宋体"/>
                <w:sz w:val="28"/>
                <w:szCs w:val="28"/>
                <w:lang w:val="en-US" w:eastAsia="zh-CN"/>
              </w:rPr>
              <w:t>11</w:t>
            </w:r>
            <w:r>
              <w:rPr>
                <w:rFonts w:hint="eastAsia" w:ascii="宋体" w:hAnsi="宋体"/>
                <w:sz w:val="28"/>
                <w:szCs w:val="28"/>
              </w:rPr>
              <w:t>月</w:t>
            </w:r>
            <w:r>
              <w:rPr>
                <w:rFonts w:hint="eastAsia" w:hAnsi="宋体"/>
                <w:sz w:val="28"/>
                <w:szCs w:val="28"/>
                <w:lang w:val="en-US" w:eastAsia="zh-CN"/>
              </w:rPr>
              <w:t>22</w:t>
            </w:r>
            <w:r>
              <w:rPr>
                <w:rFonts w:hint="eastAsia" w:ascii="宋体" w:hAnsi="宋体"/>
                <w:sz w:val="28"/>
                <w:szCs w:val="28"/>
              </w:rPr>
              <w:t>日</w:t>
            </w:r>
            <w:r>
              <w:rPr>
                <w:rFonts w:hint="eastAsia" w:ascii="宋体" w:hAnsi="宋体"/>
                <w:bCs/>
                <w:sz w:val="28"/>
                <w:szCs w:val="28"/>
              </w:rPr>
              <w:t xml:space="preserve"> </w:t>
            </w:r>
          </w:p>
          <w:p w14:paraId="20442DFC">
            <w:pPr>
              <w:ind w:firstLine="341" w:firstLineChars="122"/>
              <w:rPr>
                <w:rFonts w:hint="eastAsia" w:ascii="宋体" w:hAnsi="宋体"/>
                <w:sz w:val="28"/>
                <w:szCs w:val="28"/>
              </w:rPr>
            </w:pPr>
          </w:p>
          <w:p w14:paraId="37002494">
            <w:pPr>
              <w:ind w:firstLine="341" w:firstLineChars="122"/>
              <w:rPr>
                <w:rFonts w:hint="eastAsia" w:ascii="宋体" w:hAnsi="宋体"/>
                <w:sz w:val="28"/>
                <w:szCs w:val="28"/>
              </w:rPr>
            </w:pPr>
          </w:p>
          <w:p w14:paraId="30137029">
            <w:pPr>
              <w:ind w:firstLine="341" w:firstLineChars="122"/>
              <w:rPr>
                <w:rFonts w:hint="default" w:ascii="宋体" w:hAnsi="宋体" w:eastAsia="宋体"/>
                <w:sz w:val="28"/>
                <w:szCs w:val="28"/>
                <w:lang w:val="en-US" w:eastAsia="zh-CN"/>
              </w:rPr>
            </w:pPr>
            <w:r>
              <w:rPr>
                <w:rFonts w:hint="eastAsia" w:ascii="宋体" w:hAnsi="宋体"/>
                <w:sz w:val="28"/>
                <w:szCs w:val="28"/>
              </w:rPr>
              <w:t>法定代表人：</w:t>
            </w:r>
            <w:r>
              <w:rPr>
                <w:rFonts w:hint="eastAsia" w:hAnsi="宋体"/>
                <w:bCs/>
                <w:sz w:val="28"/>
                <w:szCs w:val="28"/>
                <w:lang w:val="en-US" w:eastAsia="zh-CN"/>
              </w:rPr>
              <w:t>于</w:t>
            </w:r>
            <w:r>
              <w:rPr>
                <w:rFonts w:hint="eastAsia" w:ascii="宋体" w:hAnsi="宋体"/>
                <w:bCs/>
                <w:sz w:val="28"/>
                <w:szCs w:val="28"/>
              </w:rPr>
              <w:t xml:space="preserve">  </w:t>
            </w:r>
            <w:r>
              <w:rPr>
                <w:rFonts w:hint="eastAsia" w:hAnsi="宋体"/>
                <w:bCs/>
                <w:sz w:val="28"/>
                <w:szCs w:val="28"/>
                <w:lang w:val="en-US" w:eastAsia="zh-CN"/>
              </w:rPr>
              <w:t>平</w:t>
            </w:r>
            <w:r>
              <w:rPr>
                <w:rFonts w:hint="eastAsia" w:ascii="宋体" w:hAnsi="宋体"/>
                <w:bCs/>
                <w:sz w:val="28"/>
                <w:szCs w:val="28"/>
              </w:rPr>
              <w:t xml:space="preserve">   </w:t>
            </w:r>
            <w:r>
              <w:rPr>
                <w:rFonts w:hint="eastAsia" w:ascii="宋体" w:hAnsi="宋体"/>
                <w:sz w:val="28"/>
                <w:szCs w:val="28"/>
              </w:rPr>
              <w:t xml:space="preserve">         技术负责人：</w:t>
            </w:r>
            <w:r>
              <w:rPr>
                <w:rFonts w:hint="eastAsia" w:hAnsi="宋体"/>
                <w:bCs/>
                <w:sz w:val="28"/>
                <w:szCs w:val="28"/>
                <w:lang w:val="en-US" w:eastAsia="zh-CN"/>
              </w:rPr>
              <w:t>汤  伟</w:t>
            </w:r>
          </w:p>
          <w:p w14:paraId="36B4D6F5">
            <w:pPr>
              <w:ind w:firstLine="341" w:firstLineChars="122"/>
              <w:rPr>
                <w:rFonts w:hint="eastAsia" w:ascii="宋体" w:hAnsi="宋体"/>
                <w:sz w:val="28"/>
                <w:szCs w:val="28"/>
              </w:rPr>
            </w:pPr>
          </w:p>
          <w:p w14:paraId="54CDBA0D">
            <w:pPr>
              <w:ind w:firstLine="280" w:firstLineChars="100"/>
              <w:rPr>
                <w:rFonts w:hint="eastAsia" w:ascii="宋体" w:hAnsi="宋体"/>
                <w:sz w:val="28"/>
              </w:rPr>
            </w:pPr>
          </w:p>
          <w:p w14:paraId="66C6D699">
            <w:pPr>
              <w:ind w:firstLine="280" w:firstLineChars="100"/>
              <w:rPr>
                <w:rFonts w:hint="eastAsia" w:ascii="宋体" w:hAnsi="宋体"/>
                <w:sz w:val="28"/>
              </w:rPr>
            </w:pPr>
          </w:p>
          <w:p w14:paraId="007AF3D2">
            <w:pPr>
              <w:ind w:firstLine="280" w:firstLineChars="100"/>
              <w:rPr>
                <w:rFonts w:hint="eastAsia" w:ascii="宋体" w:hAnsi="宋体"/>
                <w:sz w:val="28"/>
              </w:rPr>
            </w:pPr>
          </w:p>
          <w:p w14:paraId="21DC1FBC">
            <w:pPr>
              <w:ind w:firstLine="280" w:firstLineChars="100"/>
              <w:rPr>
                <w:rFonts w:hint="eastAsia" w:ascii="宋体" w:hAnsi="宋体" w:eastAsia="宋体"/>
                <w:sz w:val="28"/>
                <w:lang w:val="en-US" w:eastAsia="zh-CN"/>
              </w:rPr>
            </w:pPr>
            <w:r>
              <w:rPr>
                <w:rFonts w:hint="eastAsia" w:ascii="宋体" w:hAnsi="宋体"/>
                <w:sz w:val="28"/>
              </w:rPr>
              <w:t xml:space="preserve">项目负责人： </w:t>
            </w:r>
            <w:r>
              <w:rPr>
                <w:rFonts w:hint="eastAsia" w:hAnsi="宋体"/>
                <w:sz w:val="28"/>
                <w:lang w:val="en-US" w:eastAsia="zh-CN"/>
              </w:rPr>
              <w:t>吴吉星</w:t>
            </w:r>
            <w:r>
              <w:rPr>
                <w:rFonts w:hint="eastAsia" w:ascii="宋体" w:hAnsi="宋体"/>
                <w:sz w:val="28"/>
              </w:rPr>
              <w:t xml:space="preserve">   </w:t>
            </w:r>
            <w:r>
              <w:rPr>
                <w:rFonts w:hint="eastAsia" w:ascii="宋体" w:hAnsi="宋体"/>
                <w:sz w:val="28"/>
                <w:lang w:val="en-US" w:eastAsia="zh-CN"/>
              </w:rPr>
              <w:t xml:space="preserve"> </w:t>
            </w:r>
            <w:r>
              <w:rPr>
                <w:rFonts w:hint="eastAsia" w:ascii="宋体" w:hAnsi="宋体"/>
                <w:sz w:val="28"/>
              </w:rPr>
              <w:t>执业资格：</w:t>
            </w:r>
            <w:r>
              <w:rPr>
                <w:rFonts w:hint="eastAsia" w:ascii="宋体" w:hAnsi="宋体"/>
                <w:sz w:val="28"/>
                <w:lang w:eastAsia="zh-CN"/>
              </w:rPr>
              <w:t>一级</w:t>
            </w:r>
            <w:r>
              <w:rPr>
                <w:rFonts w:hint="eastAsia" w:ascii="宋体" w:hAnsi="宋体"/>
                <w:sz w:val="28"/>
              </w:rPr>
              <w:t>造价师  从事专业：</w:t>
            </w:r>
            <w:r>
              <w:rPr>
                <w:rFonts w:hint="eastAsia" w:hAnsi="宋体"/>
                <w:sz w:val="28"/>
                <w:lang w:val="en-US" w:eastAsia="zh-CN"/>
              </w:rPr>
              <w:t>土建</w:t>
            </w:r>
          </w:p>
          <w:p w14:paraId="089553D9">
            <w:pPr>
              <w:ind w:firstLine="341" w:firstLineChars="122"/>
              <w:rPr>
                <w:rFonts w:hint="eastAsia" w:ascii="宋体" w:hAnsi="宋体"/>
                <w:sz w:val="28"/>
              </w:rPr>
            </w:pPr>
            <w:r>
              <w:rPr>
                <w:rFonts w:hint="eastAsia" w:ascii="宋体" w:hAnsi="宋体"/>
                <w:sz w:val="28"/>
              </w:rPr>
              <w:t xml:space="preserve"> </w:t>
            </w:r>
          </w:p>
          <w:p w14:paraId="36060968">
            <w:pPr>
              <w:ind w:firstLine="280" w:firstLineChars="100"/>
              <w:rPr>
                <w:rFonts w:hint="eastAsia" w:ascii="宋体" w:hAnsi="宋体"/>
                <w:sz w:val="28"/>
              </w:rPr>
            </w:pPr>
          </w:p>
          <w:p w14:paraId="7DBA5AB5">
            <w:pPr>
              <w:ind w:firstLine="280" w:firstLineChars="100"/>
              <w:rPr>
                <w:rFonts w:hint="eastAsia" w:ascii="宋体" w:hAnsi="宋体"/>
                <w:sz w:val="28"/>
              </w:rPr>
            </w:pPr>
          </w:p>
          <w:p w14:paraId="1DBFA930">
            <w:pPr>
              <w:ind w:firstLine="280" w:firstLineChars="100"/>
              <w:rPr>
                <w:rFonts w:hint="eastAsia" w:ascii="宋体" w:hAnsi="宋体"/>
                <w:sz w:val="28"/>
              </w:rPr>
            </w:pPr>
          </w:p>
          <w:p w14:paraId="659CAB13">
            <w:pPr>
              <w:ind w:firstLine="280" w:firstLineChars="100"/>
              <w:rPr>
                <w:rFonts w:hint="eastAsia" w:ascii="宋体" w:hAnsi="宋体"/>
                <w:sz w:val="28"/>
              </w:rPr>
            </w:pPr>
          </w:p>
          <w:p w14:paraId="409A770C">
            <w:pPr>
              <w:ind w:firstLine="280" w:firstLineChars="100"/>
              <w:rPr>
                <w:rFonts w:hint="eastAsia"/>
                <w:sz w:val="24"/>
              </w:rPr>
            </w:pPr>
            <w:r>
              <w:rPr>
                <w:rFonts w:hint="eastAsia" w:ascii="宋体" w:hAnsi="宋体"/>
                <w:sz w:val="28"/>
              </w:rPr>
              <w:t>专业咨询员：</w:t>
            </w:r>
            <w:r>
              <w:rPr>
                <w:rFonts w:hint="eastAsia" w:hAnsi="宋体"/>
                <w:sz w:val="28"/>
                <w:lang w:val="en-US" w:eastAsia="zh-CN"/>
              </w:rPr>
              <w:t xml:space="preserve"> 董亚威</w:t>
            </w:r>
            <w:r>
              <w:rPr>
                <w:rFonts w:hint="eastAsia" w:ascii="宋体" w:hAnsi="宋体"/>
                <w:sz w:val="28"/>
              </w:rPr>
              <w:t xml:space="preserve">    执业资格：</w:t>
            </w:r>
            <w:r>
              <w:rPr>
                <w:rFonts w:hint="eastAsia" w:ascii="宋体" w:hAnsi="宋体"/>
                <w:sz w:val="28"/>
                <w:lang w:eastAsia="zh-CN"/>
              </w:rPr>
              <w:t>一级</w:t>
            </w:r>
            <w:r>
              <w:rPr>
                <w:rFonts w:hint="eastAsia" w:ascii="宋体" w:hAnsi="宋体"/>
                <w:sz w:val="28"/>
              </w:rPr>
              <w:t>造价师  从事专业：</w:t>
            </w:r>
            <w:r>
              <w:rPr>
                <w:rFonts w:hint="eastAsia" w:hAnsi="宋体"/>
                <w:sz w:val="28"/>
                <w:lang w:val="en-US" w:eastAsia="zh-CN"/>
              </w:rPr>
              <w:t>土建</w:t>
            </w:r>
          </w:p>
        </w:tc>
      </w:tr>
    </w:tbl>
    <w:p w14:paraId="573136C5">
      <w:pPr>
        <w:pStyle w:val="4"/>
        <w:keepNext w:val="0"/>
        <w:keepLines w:val="0"/>
        <w:pageBreakBefore w:val="0"/>
        <w:widowControl w:val="0"/>
        <w:kinsoku w:val="0"/>
        <w:wordWrap/>
        <w:overflowPunct w:val="0"/>
        <w:topLinePunct w:val="0"/>
        <w:autoSpaceDE w:val="0"/>
        <w:autoSpaceDN w:val="0"/>
        <w:bidi w:val="0"/>
        <w:adjustRightInd w:val="0"/>
        <w:snapToGrid/>
        <w:spacing w:before="0"/>
        <w:ind w:left="0" w:right="0"/>
        <w:textAlignment w:val="auto"/>
        <w:rPr>
          <w:rFonts w:hint="eastAsia"/>
          <w:spacing w:val="0"/>
          <w:sz w:val="32"/>
          <w:szCs w:val="32"/>
        </w:rPr>
      </w:pPr>
    </w:p>
    <w:p w14:paraId="5332D9BF">
      <w:pPr>
        <w:rPr>
          <w:rFonts w:hint="eastAsia"/>
        </w:rPr>
      </w:pPr>
    </w:p>
    <w:p w14:paraId="7792F1EB">
      <w:pPr>
        <w:ind w:left="180"/>
        <w:jc w:val="center"/>
        <w:rPr>
          <w:rFonts w:hint="eastAsia"/>
          <w:b/>
          <w:bCs/>
          <w:sz w:val="32"/>
        </w:rPr>
      </w:pPr>
      <w:r>
        <w:rPr>
          <w:rFonts w:hint="eastAsia"/>
          <w:b/>
          <w:bCs/>
          <w:sz w:val="32"/>
        </w:rPr>
        <w:t>咨 询 报 告 书 目 录</w:t>
      </w:r>
    </w:p>
    <w:p w14:paraId="0C30F2DA">
      <w:pPr>
        <w:ind w:left="180"/>
        <w:jc w:val="right"/>
        <w:rPr>
          <w:rFonts w:hint="eastAsia"/>
        </w:rPr>
      </w:pPr>
    </w:p>
    <w:tbl>
      <w:tblPr>
        <w:tblStyle w:val="8"/>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3960"/>
        <w:gridCol w:w="1620"/>
        <w:gridCol w:w="900"/>
        <w:gridCol w:w="1423"/>
      </w:tblGrid>
      <w:tr w14:paraId="08F9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tcBorders>
              <w:bottom w:val="single" w:color="auto" w:sz="4" w:space="0"/>
            </w:tcBorders>
            <w:noWrap w:val="0"/>
            <w:vAlign w:val="center"/>
          </w:tcPr>
          <w:p w14:paraId="73503F25">
            <w:pPr>
              <w:jc w:val="center"/>
              <w:rPr>
                <w:rFonts w:hint="eastAsia"/>
                <w:sz w:val="21"/>
                <w:szCs w:val="21"/>
              </w:rPr>
            </w:pPr>
            <w:r>
              <w:rPr>
                <w:rFonts w:hint="eastAsia"/>
                <w:sz w:val="21"/>
                <w:szCs w:val="21"/>
              </w:rPr>
              <w:t>序号</w:t>
            </w:r>
          </w:p>
        </w:tc>
        <w:tc>
          <w:tcPr>
            <w:tcW w:w="3960" w:type="dxa"/>
            <w:tcBorders>
              <w:bottom w:val="single" w:color="auto" w:sz="4" w:space="0"/>
            </w:tcBorders>
            <w:noWrap w:val="0"/>
            <w:vAlign w:val="center"/>
          </w:tcPr>
          <w:p w14:paraId="53D53AD8">
            <w:pPr>
              <w:jc w:val="center"/>
              <w:rPr>
                <w:rFonts w:hint="eastAsia"/>
                <w:sz w:val="21"/>
                <w:szCs w:val="21"/>
              </w:rPr>
            </w:pPr>
            <w:r>
              <w:rPr>
                <w:rFonts w:hint="eastAsia"/>
                <w:sz w:val="21"/>
                <w:szCs w:val="21"/>
              </w:rPr>
              <w:t>文  件  内  容</w:t>
            </w:r>
          </w:p>
        </w:tc>
        <w:tc>
          <w:tcPr>
            <w:tcW w:w="1620" w:type="dxa"/>
            <w:tcBorders>
              <w:bottom w:val="single" w:color="auto" w:sz="4" w:space="0"/>
            </w:tcBorders>
            <w:noWrap w:val="0"/>
            <w:vAlign w:val="center"/>
          </w:tcPr>
          <w:p w14:paraId="0D2EFCC4">
            <w:pPr>
              <w:jc w:val="center"/>
              <w:rPr>
                <w:rFonts w:hint="eastAsia"/>
                <w:sz w:val="21"/>
                <w:szCs w:val="21"/>
              </w:rPr>
            </w:pPr>
            <w:r>
              <w:rPr>
                <w:rFonts w:hint="eastAsia"/>
                <w:sz w:val="21"/>
                <w:szCs w:val="21"/>
              </w:rPr>
              <w:t>文件作者</w:t>
            </w:r>
          </w:p>
        </w:tc>
        <w:tc>
          <w:tcPr>
            <w:tcW w:w="900" w:type="dxa"/>
            <w:tcBorders>
              <w:bottom w:val="single" w:color="auto" w:sz="4" w:space="0"/>
            </w:tcBorders>
            <w:noWrap w:val="0"/>
            <w:vAlign w:val="center"/>
          </w:tcPr>
          <w:p w14:paraId="79B1E596">
            <w:pPr>
              <w:jc w:val="center"/>
              <w:rPr>
                <w:rFonts w:hint="eastAsia"/>
                <w:sz w:val="21"/>
                <w:szCs w:val="21"/>
              </w:rPr>
            </w:pPr>
            <w:r>
              <w:rPr>
                <w:rFonts w:hint="eastAsia"/>
                <w:sz w:val="21"/>
                <w:szCs w:val="21"/>
              </w:rPr>
              <w:t>页码</w:t>
            </w:r>
          </w:p>
        </w:tc>
        <w:tc>
          <w:tcPr>
            <w:tcW w:w="1423" w:type="dxa"/>
            <w:tcBorders>
              <w:bottom w:val="single" w:color="auto" w:sz="4" w:space="0"/>
            </w:tcBorders>
            <w:noWrap w:val="0"/>
            <w:vAlign w:val="center"/>
          </w:tcPr>
          <w:p w14:paraId="2FAF1E02">
            <w:pPr>
              <w:jc w:val="center"/>
              <w:rPr>
                <w:rFonts w:hint="eastAsia"/>
                <w:sz w:val="21"/>
                <w:szCs w:val="21"/>
              </w:rPr>
            </w:pPr>
            <w:r>
              <w:rPr>
                <w:rFonts w:hint="eastAsia"/>
                <w:sz w:val="21"/>
                <w:szCs w:val="21"/>
              </w:rPr>
              <w:t>备   注</w:t>
            </w:r>
          </w:p>
        </w:tc>
      </w:tr>
      <w:tr w14:paraId="3B08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tcBorders>
              <w:top w:val="single" w:color="auto" w:sz="4" w:space="0"/>
              <w:left w:val="single" w:color="auto" w:sz="4" w:space="0"/>
              <w:bottom w:val="single" w:color="auto" w:sz="4" w:space="0"/>
              <w:right w:val="single" w:color="auto" w:sz="4" w:space="0"/>
            </w:tcBorders>
            <w:noWrap w:val="0"/>
            <w:vAlign w:val="center"/>
          </w:tcPr>
          <w:p w14:paraId="54B285E4">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1</w:t>
            </w:r>
          </w:p>
        </w:tc>
        <w:tc>
          <w:tcPr>
            <w:tcW w:w="3960" w:type="dxa"/>
            <w:tcBorders>
              <w:top w:val="single" w:color="auto" w:sz="4" w:space="0"/>
              <w:left w:val="single" w:color="auto" w:sz="4" w:space="0"/>
              <w:bottom w:val="single" w:color="auto" w:sz="4" w:space="0"/>
              <w:right w:val="single" w:color="auto" w:sz="4" w:space="0"/>
            </w:tcBorders>
            <w:noWrap w:val="0"/>
            <w:vAlign w:val="center"/>
          </w:tcPr>
          <w:p w14:paraId="402A0D97">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工程造价咨询报告书</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34E405D">
            <w:pPr>
              <w:jc w:val="center"/>
              <w:rPr>
                <w:rFonts w:hint="eastAsia" w:asciiTheme="majorEastAsia" w:hAnsiTheme="majorEastAsia" w:eastAsiaTheme="majorEastAsia" w:cstheme="majorEastAsia"/>
                <w:bCs/>
                <w:sz w:val="21"/>
                <w:szCs w:val="21"/>
                <w:lang w:val="en-US" w:eastAsia="zh-CN"/>
              </w:rPr>
            </w:pPr>
            <w:r>
              <w:rPr>
                <w:rFonts w:hint="eastAsia" w:asciiTheme="majorEastAsia" w:hAnsiTheme="majorEastAsia" w:eastAsiaTheme="majorEastAsia" w:cstheme="majorEastAsia"/>
                <w:bCs/>
                <w:sz w:val="21"/>
                <w:szCs w:val="21"/>
                <w:lang w:val="en-US" w:eastAsia="zh-CN"/>
              </w:rPr>
              <w:t>江苏辰诚</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774E22A">
            <w:pPr>
              <w:jc w:val="center"/>
              <w:rPr>
                <w:rFonts w:hint="eastAsia" w:asciiTheme="majorEastAsia" w:hAnsiTheme="majorEastAsia" w:eastAsiaTheme="majorEastAsia" w:cstheme="majorEastAsia"/>
                <w:bCs/>
                <w:sz w:val="21"/>
                <w:szCs w:val="21"/>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1F87B3E8">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原件</w:t>
            </w:r>
          </w:p>
        </w:tc>
      </w:tr>
      <w:tr w14:paraId="425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tcBorders>
              <w:top w:val="single" w:color="auto" w:sz="4" w:space="0"/>
            </w:tcBorders>
            <w:noWrap w:val="0"/>
            <w:vAlign w:val="center"/>
          </w:tcPr>
          <w:p w14:paraId="7DB3C060">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2</w:t>
            </w:r>
          </w:p>
        </w:tc>
        <w:tc>
          <w:tcPr>
            <w:tcW w:w="3960" w:type="dxa"/>
            <w:tcBorders>
              <w:top w:val="single" w:color="auto" w:sz="4" w:space="0"/>
            </w:tcBorders>
            <w:noWrap w:val="0"/>
            <w:vAlign w:val="center"/>
          </w:tcPr>
          <w:p w14:paraId="6E48B7E2">
            <w:pPr>
              <w:jc w:val="center"/>
              <w:rPr>
                <w:rFonts w:hint="eastAsia" w:asciiTheme="majorEastAsia" w:hAnsiTheme="majorEastAsia" w:eastAsiaTheme="majorEastAsia" w:cstheme="majorEastAsia"/>
                <w:bCs/>
                <w:sz w:val="21"/>
                <w:szCs w:val="21"/>
                <w:highlight w:val="none"/>
              </w:rPr>
            </w:pPr>
            <w:r>
              <w:rPr>
                <w:rFonts w:hint="eastAsia" w:asciiTheme="majorEastAsia" w:hAnsiTheme="majorEastAsia" w:eastAsiaTheme="majorEastAsia" w:cstheme="majorEastAsia"/>
                <w:bCs/>
                <w:sz w:val="21"/>
                <w:szCs w:val="21"/>
                <w:highlight w:val="none"/>
                <w:lang w:val="en-US" w:eastAsia="zh-CN"/>
              </w:rPr>
              <w:t>最高投标限价</w:t>
            </w:r>
            <w:r>
              <w:rPr>
                <w:rFonts w:hint="eastAsia" w:asciiTheme="majorEastAsia" w:hAnsiTheme="majorEastAsia" w:eastAsiaTheme="majorEastAsia" w:cstheme="majorEastAsia"/>
                <w:bCs/>
                <w:sz w:val="21"/>
                <w:szCs w:val="21"/>
                <w:highlight w:val="none"/>
              </w:rPr>
              <w:t>汇总表</w:t>
            </w:r>
          </w:p>
        </w:tc>
        <w:tc>
          <w:tcPr>
            <w:tcW w:w="1620" w:type="dxa"/>
            <w:tcBorders>
              <w:top w:val="single" w:color="auto" w:sz="4" w:space="0"/>
            </w:tcBorders>
            <w:noWrap w:val="0"/>
            <w:vAlign w:val="center"/>
          </w:tcPr>
          <w:p w14:paraId="641AD77F">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江苏辰诚</w:t>
            </w:r>
          </w:p>
        </w:tc>
        <w:tc>
          <w:tcPr>
            <w:tcW w:w="900" w:type="dxa"/>
            <w:tcBorders>
              <w:top w:val="single" w:color="auto" w:sz="4" w:space="0"/>
            </w:tcBorders>
            <w:noWrap w:val="0"/>
            <w:vAlign w:val="center"/>
          </w:tcPr>
          <w:p w14:paraId="558D3E81">
            <w:pPr>
              <w:jc w:val="center"/>
              <w:rPr>
                <w:rFonts w:hint="eastAsia" w:asciiTheme="majorEastAsia" w:hAnsiTheme="majorEastAsia" w:eastAsiaTheme="majorEastAsia" w:cstheme="majorEastAsia"/>
                <w:bCs/>
                <w:sz w:val="21"/>
                <w:szCs w:val="21"/>
              </w:rPr>
            </w:pPr>
          </w:p>
        </w:tc>
        <w:tc>
          <w:tcPr>
            <w:tcW w:w="1423" w:type="dxa"/>
            <w:tcBorders>
              <w:top w:val="single" w:color="auto" w:sz="4" w:space="0"/>
            </w:tcBorders>
            <w:noWrap w:val="0"/>
            <w:vAlign w:val="center"/>
          </w:tcPr>
          <w:p w14:paraId="1D3305D3">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原件</w:t>
            </w:r>
          </w:p>
        </w:tc>
      </w:tr>
      <w:tr w14:paraId="6341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518AA69A">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3</w:t>
            </w:r>
          </w:p>
        </w:tc>
        <w:tc>
          <w:tcPr>
            <w:tcW w:w="3960" w:type="dxa"/>
            <w:noWrap w:val="0"/>
            <w:vAlign w:val="center"/>
          </w:tcPr>
          <w:p w14:paraId="7BA1A34C">
            <w:pPr>
              <w:jc w:val="center"/>
              <w:rPr>
                <w:rFonts w:hint="eastAsia" w:asciiTheme="majorEastAsia" w:hAnsiTheme="majorEastAsia" w:eastAsiaTheme="majorEastAsia" w:cstheme="majorEastAsia"/>
                <w:bCs/>
                <w:sz w:val="21"/>
                <w:szCs w:val="21"/>
                <w:highlight w:val="none"/>
              </w:rPr>
            </w:pPr>
            <w:r>
              <w:rPr>
                <w:rFonts w:hint="eastAsia" w:asciiTheme="majorEastAsia" w:hAnsiTheme="majorEastAsia" w:eastAsiaTheme="majorEastAsia" w:cstheme="majorEastAsia"/>
                <w:bCs/>
                <w:sz w:val="21"/>
                <w:szCs w:val="21"/>
                <w:highlight w:val="none"/>
                <w:lang w:val="en-US" w:eastAsia="zh-CN"/>
              </w:rPr>
              <w:t>最高投标限价</w:t>
            </w:r>
            <w:r>
              <w:rPr>
                <w:rFonts w:hint="eastAsia" w:asciiTheme="majorEastAsia" w:hAnsiTheme="majorEastAsia" w:eastAsiaTheme="majorEastAsia" w:cstheme="majorEastAsia"/>
                <w:bCs/>
                <w:sz w:val="21"/>
                <w:szCs w:val="21"/>
                <w:highlight w:val="none"/>
              </w:rPr>
              <w:t>预算书</w:t>
            </w:r>
          </w:p>
        </w:tc>
        <w:tc>
          <w:tcPr>
            <w:tcW w:w="1620" w:type="dxa"/>
            <w:noWrap w:val="0"/>
            <w:vAlign w:val="center"/>
          </w:tcPr>
          <w:p w14:paraId="0A10D0A0">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江苏辰诚</w:t>
            </w:r>
          </w:p>
        </w:tc>
        <w:tc>
          <w:tcPr>
            <w:tcW w:w="900" w:type="dxa"/>
            <w:noWrap w:val="0"/>
            <w:vAlign w:val="center"/>
          </w:tcPr>
          <w:p w14:paraId="47EA39BD">
            <w:pPr>
              <w:jc w:val="center"/>
              <w:rPr>
                <w:rFonts w:hint="eastAsia" w:asciiTheme="majorEastAsia" w:hAnsiTheme="majorEastAsia" w:eastAsiaTheme="majorEastAsia" w:cstheme="majorEastAsia"/>
                <w:bCs/>
                <w:sz w:val="21"/>
                <w:szCs w:val="21"/>
              </w:rPr>
            </w:pPr>
          </w:p>
        </w:tc>
        <w:tc>
          <w:tcPr>
            <w:tcW w:w="1423" w:type="dxa"/>
            <w:noWrap w:val="0"/>
            <w:vAlign w:val="center"/>
          </w:tcPr>
          <w:p w14:paraId="2BFDD832">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原件</w:t>
            </w:r>
          </w:p>
        </w:tc>
      </w:tr>
      <w:tr w14:paraId="5791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7AE78D9B">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4</w:t>
            </w:r>
          </w:p>
        </w:tc>
        <w:tc>
          <w:tcPr>
            <w:tcW w:w="3960" w:type="dxa"/>
            <w:noWrap w:val="0"/>
            <w:vAlign w:val="center"/>
          </w:tcPr>
          <w:p w14:paraId="13B3D6FD">
            <w:pPr>
              <w:jc w:val="center"/>
              <w:rPr>
                <w:rFonts w:hint="eastAsia" w:asciiTheme="majorEastAsia" w:hAnsiTheme="majorEastAsia" w:eastAsiaTheme="majorEastAsia" w:cstheme="majorEastAsia"/>
                <w:bCs/>
                <w:sz w:val="21"/>
                <w:szCs w:val="21"/>
                <w:highlight w:val="none"/>
              </w:rPr>
            </w:pPr>
            <w:r>
              <w:rPr>
                <w:rFonts w:hint="eastAsia" w:asciiTheme="majorEastAsia" w:hAnsiTheme="majorEastAsia" w:eastAsiaTheme="majorEastAsia" w:cstheme="majorEastAsia"/>
                <w:bCs/>
                <w:sz w:val="21"/>
                <w:szCs w:val="21"/>
                <w:highlight w:val="none"/>
              </w:rPr>
              <w:t>工程量清单</w:t>
            </w:r>
          </w:p>
        </w:tc>
        <w:tc>
          <w:tcPr>
            <w:tcW w:w="1620" w:type="dxa"/>
            <w:noWrap w:val="0"/>
            <w:vAlign w:val="center"/>
          </w:tcPr>
          <w:p w14:paraId="6EE6DA05">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江苏辰诚</w:t>
            </w:r>
          </w:p>
        </w:tc>
        <w:tc>
          <w:tcPr>
            <w:tcW w:w="900" w:type="dxa"/>
            <w:noWrap w:val="0"/>
            <w:vAlign w:val="center"/>
          </w:tcPr>
          <w:p w14:paraId="772BDA98">
            <w:pPr>
              <w:jc w:val="center"/>
              <w:rPr>
                <w:rFonts w:hint="eastAsia" w:asciiTheme="majorEastAsia" w:hAnsiTheme="majorEastAsia" w:eastAsiaTheme="majorEastAsia" w:cstheme="majorEastAsia"/>
                <w:bCs/>
                <w:sz w:val="21"/>
                <w:szCs w:val="21"/>
                <w:highlight w:val="magenta"/>
                <w:lang w:eastAsia="zh-CN"/>
              </w:rPr>
            </w:pPr>
          </w:p>
        </w:tc>
        <w:tc>
          <w:tcPr>
            <w:tcW w:w="1423" w:type="dxa"/>
            <w:noWrap w:val="0"/>
            <w:vAlign w:val="center"/>
          </w:tcPr>
          <w:p w14:paraId="53215142">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原件</w:t>
            </w:r>
          </w:p>
        </w:tc>
      </w:tr>
      <w:tr w14:paraId="27B0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17723594">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5</w:t>
            </w:r>
          </w:p>
        </w:tc>
        <w:tc>
          <w:tcPr>
            <w:tcW w:w="3960" w:type="dxa"/>
            <w:noWrap w:val="0"/>
            <w:vAlign w:val="center"/>
          </w:tcPr>
          <w:p w14:paraId="34AEF44C">
            <w:pPr>
              <w:jc w:val="center"/>
              <w:rPr>
                <w:rFonts w:hint="eastAsia" w:asciiTheme="majorEastAsia" w:hAnsiTheme="majorEastAsia" w:eastAsiaTheme="majorEastAsia" w:cstheme="majorEastAsia"/>
                <w:bCs/>
                <w:sz w:val="21"/>
                <w:szCs w:val="21"/>
                <w:highlight w:val="none"/>
              </w:rPr>
            </w:pPr>
            <w:r>
              <w:rPr>
                <w:rFonts w:hint="eastAsia" w:asciiTheme="majorEastAsia" w:hAnsiTheme="majorEastAsia" w:eastAsiaTheme="majorEastAsia" w:cstheme="majorEastAsia"/>
                <w:bCs/>
                <w:sz w:val="21"/>
                <w:szCs w:val="21"/>
                <w:highlight w:val="none"/>
              </w:rPr>
              <w:t>工程量清单总说明</w:t>
            </w:r>
          </w:p>
        </w:tc>
        <w:tc>
          <w:tcPr>
            <w:tcW w:w="1620" w:type="dxa"/>
            <w:noWrap w:val="0"/>
            <w:vAlign w:val="center"/>
          </w:tcPr>
          <w:p w14:paraId="7E5E1A2F">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江苏辰诚</w:t>
            </w:r>
          </w:p>
        </w:tc>
        <w:tc>
          <w:tcPr>
            <w:tcW w:w="900" w:type="dxa"/>
            <w:noWrap w:val="0"/>
            <w:vAlign w:val="center"/>
          </w:tcPr>
          <w:p w14:paraId="1730DD80">
            <w:pPr>
              <w:jc w:val="center"/>
              <w:rPr>
                <w:rFonts w:hint="eastAsia" w:asciiTheme="majorEastAsia" w:hAnsiTheme="majorEastAsia" w:eastAsiaTheme="majorEastAsia" w:cstheme="majorEastAsia"/>
                <w:bCs/>
                <w:sz w:val="21"/>
                <w:szCs w:val="21"/>
                <w:highlight w:val="magenta"/>
                <w:lang w:val="en-US" w:eastAsia="zh-CN"/>
              </w:rPr>
            </w:pPr>
          </w:p>
        </w:tc>
        <w:tc>
          <w:tcPr>
            <w:tcW w:w="1423" w:type="dxa"/>
            <w:noWrap w:val="0"/>
            <w:vAlign w:val="center"/>
          </w:tcPr>
          <w:p w14:paraId="42B3049B">
            <w:pPr>
              <w:jc w:val="cente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原件</w:t>
            </w:r>
          </w:p>
        </w:tc>
      </w:tr>
      <w:tr w14:paraId="66AE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0" w:type="dxa"/>
            <w:noWrap w:val="0"/>
            <w:vAlign w:val="center"/>
          </w:tcPr>
          <w:p w14:paraId="1E281E61">
            <w:pPr>
              <w:jc w:val="center"/>
              <w:rPr>
                <w:rFonts w:hint="eastAsia" w:ascii="楷体_GB2312" w:eastAsia="楷体_GB2312"/>
                <w:b/>
                <w:bCs/>
              </w:rPr>
            </w:pPr>
          </w:p>
        </w:tc>
        <w:tc>
          <w:tcPr>
            <w:tcW w:w="3960" w:type="dxa"/>
            <w:noWrap w:val="0"/>
            <w:vAlign w:val="center"/>
          </w:tcPr>
          <w:p w14:paraId="25F5C35C">
            <w:pPr>
              <w:jc w:val="center"/>
              <w:rPr>
                <w:rFonts w:hint="eastAsia" w:ascii="楷体_GB2312" w:eastAsia="楷体_GB2312"/>
                <w:b/>
                <w:bCs/>
              </w:rPr>
            </w:pPr>
          </w:p>
        </w:tc>
        <w:tc>
          <w:tcPr>
            <w:tcW w:w="1620" w:type="dxa"/>
            <w:noWrap w:val="0"/>
            <w:vAlign w:val="center"/>
          </w:tcPr>
          <w:p w14:paraId="153B2270">
            <w:pPr>
              <w:jc w:val="center"/>
              <w:rPr>
                <w:rFonts w:hint="eastAsia" w:ascii="楷体_GB2312" w:eastAsia="楷体_GB2312"/>
                <w:b/>
                <w:bCs/>
              </w:rPr>
            </w:pPr>
          </w:p>
        </w:tc>
        <w:tc>
          <w:tcPr>
            <w:tcW w:w="900" w:type="dxa"/>
            <w:noWrap w:val="0"/>
            <w:vAlign w:val="center"/>
          </w:tcPr>
          <w:p w14:paraId="6E10154C">
            <w:pPr>
              <w:jc w:val="center"/>
              <w:rPr>
                <w:rFonts w:hint="eastAsia" w:ascii="楷体_GB2312" w:eastAsia="楷体_GB2312"/>
                <w:b/>
                <w:bCs/>
              </w:rPr>
            </w:pPr>
          </w:p>
        </w:tc>
        <w:tc>
          <w:tcPr>
            <w:tcW w:w="1423" w:type="dxa"/>
            <w:noWrap w:val="0"/>
            <w:vAlign w:val="center"/>
          </w:tcPr>
          <w:p w14:paraId="1DC09851">
            <w:pPr>
              <w:jc w:val="center"/>
              <w:rPr>
                <w:rFonts w:hint="eastAsia" w:ascii="楷体_GB2312" w:eastAsia="楷体_GB2312"/>
                <w:b/>
                <w:bCs/>
              </w:rPr>
            </w:pPr>
          </w:p>
        </w:tc>
      </w:tr>
      <w:tr w14:paraId="0D29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78987BF3">
            <w:pPr>
              <w:jc w:val="center"/>
              <w:rPr>
                <w:rFonts w:hint="eastAsia" w:ascii="楷体_GB2312" w:eastAsia="楷体_GB2312"/>
                <w:b/>
                <w:bCs/>
              </w:rPr>
            </w:pPr>
          </w:p>
        </w:tc>
        <w:tc>
          <w:tcPr>
            <w:tcW w:w="3960" w:type="dxa"/>
            <w:noWrap w:val="0"/>
            <w:vAlign w:val="center"/>
          </w:tcPr>
          <w:p w14:paraId="2A8E80EC">
            <w:pPr>
              <w:jc w:val="center"/>
              <w:rPr>
                <w:rFonts w:hint="eastAsia" w:ascii="楷体_GB2312" w:eastAsia="楷体_GB2312"/>
                <w:b/>
                <w:bCs/>
              </w:rPr>
            </w:pPr>
          </w:p>
        </w:tc>
        <w:tc>
          <w:tcPr>
            <w:tcW w:w="1620" w:type="dxa"/>
            <w:noWrap w:val="0"/>
            <w:vAlign w:val="center"/>
          </w:tcPr>
          <w:p w14:paraId="51EC5E90">
            <w:pPr>
              <w:jc w:val="center"/>
              <w:rPr>
                <w:rFonts w:hint="eastAsia" w:ascii="楷体_GB2312" w:eastAsia="楷体_GB2312"/>
                <w:b/>
                <w:bCs/>
              </w:rPr>
            </w:pPr>
          </w:p>
        </w:tc>
        <w:tc>
          <w:tcPr>
            <w:tcW w:w="900" w:type="dxa"/>
            <w:noWrap w:val="0"/>
            <w:vAlign w:val="center"/>
          </w:tcPr>
          <w:p w14:paraId="3763E33A">
            <w:pPr>
              <w:jc w:val="center"/>
              <w:rPr>
                <w:rFonts w:hint="eastAsia" w:ascii="楷体_GB2312" w:eastAsia="楷体_GB2312"/>
                <w:b/>
                <w:bCs/>
              </w:rPr>
            </w:pPr>
          </w:p>
        </w:tc>
        <w:tc>
          <w:tcPr>
            <w:tcW w:w="1423" w:type="dxa"/>
            <w:noWrap w:val="0"/>
            <w:vAlign w:val="center"/>
          </w:tcPr>
          <w:p w14:paraId="2FFF0191">
            <w:pPr>
              <w:jc w:val="center"/>
              <w:rPr>
                <w:rFonts w:hint="eastAsia" w:ascii="楷体_GB2312" w:eastAsia="楷体_GB2312"/>
                <w:b/>
                <w:bCs/>
              </w:rPr>
            </w:pPr>
          </w:p>
        </w:tc>
      </w:tr>
      <w:tr w14:paraId="4B47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5D6FE74D">
            <w:pPr>
              <w:jc w:val="center"/>
              <w:rPr>
                <w:rFonts w:hint="eastAsia" w:ascii="楷体_GB2312" w:eastAsia="楷体_GB2312"/>
                <w:b/>
                <w:bCs/>
              </w:rPr>
            </w:pPr>
          </w:p>
        </w:tc>
        <w:tc>
          <w:tcPr>
            <w:tcW w:w="3960" w:type="dxa"/>
            <w:noWrap w:val="0"/>
            <w:vAlign w:val="center"/>
          </w:tcPr>
          <w:p w14:paraId="639214D3">
            <w:pPr>
              <w:jc w:val="center"/>
              <w:rPr>
                <w:rFonts w:hint="eastAsia" w:ascii="楷体_GB2312" w:eastAsia="楷体_GB2312"/>
                <w:b/>
                <w:bCs/>
              </w:rPr>
            </w:pPr>
          </w:p>
        </w:tc>
        <w:tc>
          <w:tcPr>
            <w:tcW w:w="1620" w:type="dxa"/>
            <w:noWrap w:val="0"/>
            <w:vAlign w:val="center"/>
          </w:tcPr>
          <w:p w14:paraId="13F04074">
            <w:pPr>
              <w:jc w:val="center"/>
              <w:rPr>
                <w:rFonts w:hint="eastAsia" w:ascii="楷体_GB2312" w:eastAsia="楷体_GB2312"/>
                <w:b/>
                <w:bCs/>
              </w:rPr>
            </w:pPr>
          </w:p>
        </w:tc>
        <w:tc>
          <w:tcPr>
            <w:tcW w:w="900" w:type="dxa"/>
            <w:noWrap w:val="0"/>
            <w:vAlign w:val="center"/>
          </w:tcPr>
          <w:p w14:paraId="08FB2ECD">
            <w:pPr>
              <w:jc w:val="center"/>
              <w:rPr>
                <w:rFonts w:hint="eastAsia" w:ascii="楷体_GB2312" w:eastAsia="楷体_GB2312"/>
                <w:b/>
                <w:bCs/>
              </w:rPr>
            </w:pPr>
          </w:p>
        </w:tc>
        <w:tc>
          <w:tcPr>
            <w:tcW w:w="1423" w:type="dxa"/>
            <w:noWrap w:val="0"/>
            <w:vAlign w:val="center"/>
          </w:tcPr>
          <w:p w14:paraId="307CC6E6">
            <w:pPr>
              <w:jc w:val="center"/>
              <w:rPr>
                <w:rFonts w:hint="eastAsia" w:ascii="楷体_GB2312" w:eastAsia="楷体_GB2312"/>
                <w:b/>
                <w:bCs/>
              </w:rPr>
            </w:pPr>
          </w:p>
        </w:tc>
      </w:tr>
      <w:tr w14:paraId="1000F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70E47151">
            <w:pPr>
              <w:jc w:val="center"/>
              <w:rPr>
                <w:rFonts w:hint="eastAsia" w:ascii="楷体_GB2312" w:eastAsia="楷体_GB2312"/>
                <w:b/>
                <w:bCs/>
              </w:rPr>
            </w:pPr>
          </w:p>
        </w:tc>
        <w:tc>
          <w:tcPr>
            <w:tcW w:w="3960" w:type="dxa"/>
            <w:noWrap w:val="0"/>
            <w:vAlign w:val="center"/>
          </w:tcPr>
          <w:p w14:paraId="70D45EF6">
            <w:pPr>
              <w:jc w:val="center"/>
              <w:rPr>
                <w:rFonts w:hint="eastAsia" w:ascii="楷体_GB2312" w:eastAsia="楷体_GB2312"/>
                <w:b/>
                <w:bCs/>
              </w:rPr>
            </w:pPr>
          </w:p>
        </w:tc>
        <w:tc>
          <w:tcPr>
            <w:tcW w:w="1620" w:type="dxa"/>
            <w:noWrap w:val="0"/>
            <w:vAlign w:val="center"/>
          </w:tcPr>
          <w:p w14:paraId="2007ACDF">
            <w:pPr>
              <w:jc w:val="center"/>
              <w:rPr>
                <w:rFonts w:hint="eastAsia" w:ascii="楷体_GB2312" w:eastAsia="楷体_GB2312"/>
                <w:b/>
                <w:bCs/>
              </w:rPr>
            </w:pPr>
          </w:p>
        </w:tc>
        <w:tc>
          <w:tcPr>
            <w:tcW w:w="900" w:type="dxa"/>
            <w:noWrap w:val="0"/>
            <w:vAlign w:val="center"/>
          </w:tcPr>
          <w:p w14:paraId="57E0E42A">
            <w:pPr>
              <w:jc w:val="center"/>
              <w:rPr>
                <w:rFonts w:hint="eastAsia" w:ascii="楷体_GB2312" w:eastAsia="楷体_GB2312"/>
                <w:b/>
                <w:bCs/>
              </w:rPr>
            </w:pPr>
          </w:p>
        </w:tc>
        <w:tc>
          <w:tcPr>
            <w:tcW w:w="1423" w:type="dxa"/>
            <w:noWrap w:val="0"/>
            <w:vAlign w:val="center"/>
          </w:tcPr>
          <w:p w14:paraId="12AE2D18">
            <w:pPr>
              <w:jc w:val="center"/>
              <w:rPr>
                <w:rFonts w:hint="eastAsia" w:ascii="楷体_GB2312" w:eastAsia="楷体_GB2312"/>
                <w:b/>
                <w:bCs/>
              </w:rPr>
            </w:pPr>
          </w:p>
        </w:tc>
      </w:tr>
      <w:tr w14:paraId="152E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1D57CA1A">
            <w:pPr>
              <w:jc w:val="center"/>
              <w:rPr>
                <w:rFonts w:hint="eastAsia" w:ascii="楷体_GB2312" w:eastAsia="楷体_GB2312"/>
                <w:b/>
                <w:bCs/>
              </w:rPr>
            </w:pPr>
          </w:p>
        </w:tc>
        <w:tc>
          <w:tcPr>
            <w:tcW w:w="3960" w:type="dxa"/>
            <w:noWrap w:val="0"/>
            <w:vAlign w:val="center"/>
          </w:tcPr>
          <w:p w14:paraId="4F1786D0">
            <w:pPr>
              <w:jc w:val="center"/>
              <w:rPr>
                <w:rFonts w:hint="eastAsia" w:ascii="楷体_GB2312" w:eastAsia="楷体_GB2312"/>
                <w:b/>
                <w:bCs/>
              </w:rPr>
            </w:pPr>
          </w:p>
        </w:tc>
        <w:tc>
          <w:tcPr>
            <w:tcW w:w="1620" w:type="dxa"/>
            <w:noWrap w:val="0"/>
            <w:vAlign w:val="center"/>
          </w:tcPr>
          <w:p w14:paraId="0FEFEF26">
            <w:pPr>
              <w:jc w:val="center"/>
              <w:rPr>
                <w:rFonts w:hint="eastAsia" w:ascii="楷体_GB2312" w:eastAsia="楷体_GB2312"/>
                <w:b/>
                <w:bCs/>
              </w:rPr>
            </w:pPr>
          </w:p>
        </w:tc>
        <w:tc>
          <w:tcPr>
            <w:tcW w:w="900" w:type="dxa"/>
            <w:noWrap w:val="0"/>
            <w:vAlign w:val="center"/>
          </w:tcPr>
          <w:p w14:paraId="2EF824D5">
            <w:pPr>
              <w:jc w:val="center"/>
              <w:rPr>
                <w:rFonts w:hint="eastAsia" w:ascii="楷体_GB2312" w:eastAsia="楷体_GB2312"/>
                <w:b/>
                <w:bCs/>
              </w:rPr>
            </w:pPr>
          </w:p>
        </w:tc>
        <w:tc>
          <w:tcPr>
            <w:tcW w:w="1423" w:type="dxa"/>
            <w:noWrap w:val="0"/>
            <w:vAlign w:val="center"/>
          </w:tcPr>
          <w:p w14:paraId="1248DB36">
            <w:pPr>
              <w:jc w:val="center"/>
              <w:rPr>
                <w:rFonts w:hint="eastAsia" w:ascii="楷体_GB2312" w:eastAsia="楷体_GB2312"/>
                <w:b/>
                <w:bCs/>
              </w:rPr>
            </w:pPr>
          </w:p>
        </w:tc>
      </w:tr>
      <w:tr w14:paraId="248A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032F0E5E">
            <w:pPr>
              <w:jc w:val="center"/>
              <w:rPr>
                <w:rFonts w:hint="eastAsia" w:ascii="楷体_GB2312" w:eastAsia="楷体_GB2312"/>
                <w:b/>
                <w:bCs/>
              </w:rPr>
            </w:pPr>
          </w:p>
        </w:tc>
        <w:tc>
          <w:tcPr>
            <w:tcW w:w="3960" w:type="dxa"/>
            <w:noWrap w:val="0"/>
            <w:vAlign w:val="center"/>
          </w:tcPr>
          <w:p w14:paraId="35F07073">
            <w:pPr>
              <w:jc w:val="center"/>
              <w:rPr>
                <w:rFonts w:hint="eastAsia" w:ascii="楷体_GB2312" w:eastAsia="楷体_GB2312"/>
                <w:b/>
                <w:bCs/>
              </w:rPr>
            </w:pPr>
          </w:p>
        </w:tc>
        <w:tc>
          <w:tcPr>
            <w:tcW w:w="1620" w:type="dxa"/>
            <w:noWrap w:val="0"/>
            <w:vAlign w:val="center"/>
          </w:tcPr>
          <w:p w14:paraId="26C66491">
            <w:pPr>
              <w:jc w:val="center"/>
              <w:rPr>
                <w:rFonts w:hint="eastAsia" w:ascii="楷体_GB2312" w:eastAsia="楷体_GB2312"/>
                <w:b/>
                <w:bCs/>
              </w:rPr>
            </w:pPr>
          </w:p>
        </w:tc>
        <w:tc>
          <w:tcPr>
            <w:tcW w:w="900" w:type="dxa"/>
            <w:noWrap w:val="0"/>
            <w:vAlign w:val="center"/>
          </w:tcPr>
          <w:p w14:paraId="4737F297">
            <w:pPr>
              <w:jc w:val="center"/>
              <w:rPr>
                <w:rFonts w:hint="eastAsia" w:ascii="楷体_GB2312" w:eastAsia="楷体_GB2312"/>
                <w:b/>
                <w:bCs/>
              </w:rPr>
            </w:pPr>
          </w:p>
        </w:tc>
        <w:tc>
          <w:tcPr>
            <w:tcW w:w="1423" w:type="dxa"/>
            <w:noWrap w:val="0"/>
            <w:vAlign w:val="center"/>
          </w:tcPr>
          <w:p w14:paraId="5BC98B0E">
            <w:pPr>
              <w:jc w:val="center"/>
              <w:rPr>
                <w:rFonts w:hint="eastAsia" w:ascii="楷体_GB2312" w:eastAsia="楷体_GB2312"/>
                <w:b/>
                <w:bCs/>
              </w:rPr>
            </w:pPr>
          </w:p>
        </w:tc>
      </w:tr>
      <w:tr w14:paraId="35E7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0655E00A">
            <w:pPr>
              <w:jc w:val="center"/>
              <w:rPr>
                <w:rFonts w:hint="eastAsia" w:ascii="楷体_GB2312" w:eastAsia="楷体_GB2312"/>
                <w:b/>
                <w:bCs/>
              </w:rPr>
            </w:pPr>
          </w:p>
        </w:tc>
        <w:tc>
          <w:tcPr>
            <w:tcW w:w="3960" w:type="dxa"/>
            <w:noWrap w:val="0"/>
            <w:vAlign w:val="center"/>
          </w:tcPr>
          <w:p w14:paraId="56F23581">
            <w:pPr>
              <w:jc w:val="center"/>
              <w:rPr>
                <w:rFonts w:hint="eastAsia" w:ascii="楷体_GB2312" w:eastAsia="楷体_GB2312"/>
                <w:b/>
                <w:bCs/>
              </w:rPr>
            </w:pPr>
          </w:p>
        </w:tc>
        <w:tc>
          <w:tcPr>
            <w:tcW w:w="1620" w:type="dxa"/>
            <w:noWrap w:val="0"/>
            <w:vAlign w:val="center"/>
          </w:tcPr>
          <w:p w14:paraId="3094D8A5">
            <w:pPr>
              <w:jc w:val="center"/>
              <w:rPr>
                <w:rFonts w:hint="eastAsia" w:ascii="楷体_GB2312" w:eastAsia="楷体_GB2312"/>
                <w:b/>
                <w:bCs/>
              </w:rPr>
            </w:pPr>
          </w:p>
        </w:tc>
        <w:tc>
          <w:tcPr>
            <w:tcW w:w="900" w:type="dxa"/>
            <w:noWrap w:val="0"/>
            <w:vAlign w:val="center"/>
          </w:tcPr>
          <w:p w14:paraId="10D35E27">
            <w:pPr>
              <w:jc w:val="center"/>
              <w:rPr>
                <w:rFonts w:hint="eastAsia" w:ascii="楷体_GB2312" w:eastAsia="楷体_GB2312"/>
                <w:b/>
                <w:bCs/>
              </w:rPr>
            </w:pPr>
          </w:p>
        </w:tc>
        <w:tc>
          <w:tcPr>
            <w:tcW w:w="1423" w:type="dxa"/>
            <w:noWrap w:val="0"/>
            <w:vAlign w:val="center"/>
          </w:tcPr>
          <w:p w14:paraId="047944AD">
            <w:pPr>
              <w:jc w:val="center"/>
              <w:rPr>
                <w:rFonts w:hint="eastAsia" w:ascii="楷体_GB2312" w:eastAsia="楷体_GB2312"/>
                <w:b/>
                <w:bCs/>
              </w:rPr>
            </w:pPr>
          </w:p>
        </w:tc>
      </w:tr>
      <w:tr w14:paraId="64E5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2D22F51C">
            <w:pPr>
              <w:jc w:val="center"/>
              <w:rPr>
                <w:rFonts w:hint="eastAsia" w:ascii="楷体_GB2312" w:eastAsia="楷体_GB2312"/>
                <w:b/>
                <w:bCs/>
              </w:rPr>
            </w:pPr>
          </w:p>
        </w:tc>
        <w:tc>
          <w:tcPr>
            <w:tcW w:w="3960" w:type="dxa"/>
            <w:noWrap w:val="0"/>
            <w:vAlign w:val="center"/>
          </w:tcPr>
          <w:p w14:paraId="67C7F2F0">
            <w:pPr>
              <w:jc w:val="center"/>
              <w:rPr>
                <w:rFonts w:hint="eastAsia" w:ascii="楷体_GB2312" w:eastAsia="楷体_GB2312"/>
                <w:b/>
                <w:bCs/>
              </w:rPr>
            </w:pPr>
          </w:p>
        </w:tc>
        <w:tc>
          <w:tcPr>
            <w:tcW w:w="1620" w:type="dxa"/>
            <w:noWrap w:val="0"/>
            <w:vAlign w:val="center"/>
          </w:tcPr>
          <w:p w14:paraId="7917D127">
            <w:pPr>
              <w:jc w:val="center"/>
              <w:rPr>
                <w:rFonts w:hint="eastAsia" w:ascii="楷体_GB2312" w:eastAsia="楷体_GB2312"/>
                <w:b/>
                <w:bCs/>
              </w:rPr>
            </w:pPr>
          </w:p>
        </w:tc>
        <w:tc>
          <w:tcPr>
            <w:tcW w:w="900" w:type="dxa"/>
            <w:noWrap w:val="0"/>
            <w:vAlign w:val="center"/>
          </w:tcPr>
          <w:p w14:paraId="26555693">
            <w:pPr>
              <w:jc w:val="center"/>
              <w:rPr>
                <w:rFonts w:hint="eastAsia" w:ascii="楷体_GB2312" w:eastAsia="楷体_GB2312"/>
                <w:b/>
                <w:bCs/>
              </w:rPr>
            </w:pPr>
          </w:p>
        </w:tc>
        <w:tc>
          <w:tcPr>
            <w:tcW w:w="1423" w:type="dxa"/>
            <w:noWrap w:val="0"/>
            <w:vAlign w:val="center"/>
          </w:tcPr>
          <w:p w14:paraId="2B02D449">
            <w:pPr>
              <w:jc w:val="center"/>
              <w:rPr>
                <w:rFonts w:hint="eastAsia" w:ascii="楷体_GB2312" w:eastAsia="楷体_GB2312"/>
                <w:b/>
                <w:bCs/>
              </w:rPr>
            </w:pPr>
          </w:p>
        </w:tc>
      </w:tr>
      <w:tr w14:paraId="5467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025FD003">
            <w:pPr>
              <w:jc w:val="center"/>
              <w:rPr>
                <w:rFonts w:hint="eastAsia" w:ascii="楷体_GB2312" w:eastAsia="楷体_GB2312"/>
                <w:b/>
                <w:bCs/>
              </w:rPr>
            </w:pPr>
          </w:p>
        </w:tc>
        <w:tc>
          <w:tcPr>
            <w:tcW w:w="3960" w:type="dxa"/>
            <w:noWrap w:val="0"/>
            <w:vAlign w:val="center"/>
          </w:tcPr>
          <w:p w14:paraId="427F46E1">
            <w:pPr>
              <w:jc w:val="center"/>
              <w:rPr>
                <w:rFonts w:hint="eastAsia" w:ascii="楷体_GB2312" w:eastAsia="楷体_GB2312"/>
                <w:b/>
                <w:bCs/>
              </w:rPr>
            </w:pPr>
          </w:p>
        </w:tc>
        <w:tc>
          <w:tcPr>
            <w:tcW w:w="1620" w:type="dxa"/>
            <w:noWrap w:val="0"/>
            <w:vAlign w:val="center"/>
          </w:tcPr>
          <w:p w14:paraId="2A9013E4">
            <w:pPr>
              <w:jc w:val="center"/>
              <w:rPr>
                <w:rFonts w:hint="eastAsia" w:ascii="楷体_GB2312" w:eastAsia="楷体_GB2312"/>
                <w:b/>
                <w:bCs/>
              </w:rPr>
            </w:pPr>
          </w:p>
        </w:tc>
        <w:tc>
          <w:tcPr>
            <w:tcW w:w="900" w:type="dxa"/>
            <w:noWrap w:val="0"/>
            <w:vAlign w:val="center"/>
          </w:tcPr>
          <w:p w14:paraId="4C727045">
            <w:pPr>
              <w:jc w:val="center"/>
              <w:rPr>
                <w:rFonts w:hint="eastAsia" w:ascii="楷体_GB2312" w:eastAsia="楷体_GB2312"/>
                <w:b/>
                <w:bCs/>
              </w:rPr>
            </w:pPr>
          </w:p>
        </w:tc>
        <w:tc>
          <w:tcPr>
            <w:tcW w:w="1423" w:type="dxa"/>
            <w:noWrap w:val="0"/>
            <w:vAlign w:val="center"/>
          </w:tcPr>
          <w:p w14:paraId="17C8CDBE">
            <w:pPr>
              <w:jc w:val="center"/>
              <w:rPr>
                <w:rFonts w:hint="eastAsia" w:ascii="楷体_GB2312" w:eastAsia="楷体_GB2312"/>
                <w:b/>
                <w:bCs/>
              </w:rPr>
            </w:pPr>
          </w:p>
        </w:tc>
      </w:tr>
      <w:tr w14:paraId="20BB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5F874862">
            <w:pPr>
              <w:jc w:val="center"/>
              <w:rPr>
                <w:rFonts w:hint="eastAsia"/>
              </w:rPr>
            </w:pPr>
          </w:p>
        </w:tc>
        <w:tc>
          <w:tcPr>
            <w:tcW w:w="3960" w:type="dxa"/>
            <w:noWrap w:val="0"/>
            <w:vAlign w:val="center"/>
          </w:tcPr>
          <w:p w14:paraId="1E4AE4A8">
            <w:pPr>
              <w:jc w:val="center"/>
              <w:rPr>
                <w:rFonts w:hint="eastAsia"/>
              </w:rPr>
            </w:pPr>
          </w:p>
        </w:tc>
        <w:tc>
          <w:tcPr>
            <w:tcW w:w="1620" w:type="dxa"/>
            <w:noWrap w:val="0"/>
            <w:vAlign w:val="center"/>
          </w:tcPr>
          <w:p w14:paraId="69AB9145">
            <w:pPr>
              <w:jc w:val="center"/>
              <w:rPr>
                <w:rFonts w:hint="eastAsia"/>
              </w:rPr>
            </w:pPr>
          </w:p>
        </w:tc>
        <w:tc>
          <w:tcPr>
            <w:tcW w:w="900" w:type="dxa"/>
            <w:noWrap w:val="0"/>
            <w:vAlign w:val="center"/>
          </w:tcPr>
          <w:p w14:paraId="75675C99">
            <w:pPr>
              <w:jc w:val="center"/>
              <w:rPr>
                <w:rFonts w:hint="eastAsia"/>
              </w:rPr>
            </w:pPr>
          </w:p>
        </w:tc>
        <w:tc>
          <w:tcPr>
            <w:tcW w:w="1423" w:type="dxa"/>
            <w:noWrap w:val="0"/>
            <w:vAlign w:val="center"/>
          </w:tcPr>
          <w:p w14:paraId="4A3F90D0">
            <w:pPr>
              <w:jc w:val="center"/>
              <w:rPr>
                <w:rFonts w:hint="eastAsia"/>
              </w:rPr>
            </w:pPr>
          </w:p>
        </w:tc>
      </w:tr>
      <w:tr w14:paraId="28FB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7F4FF274">
            <w:pPr>
              <w:jc w:val="center"/>
              <w:rPr>
                <w:rFonts w:hint="eastAsia"/>
              </w:rPr>
            </w:pPr>
          </w:p>
        </w:tc>
        <w:tc>
          <w:tcPr>
            <w:tcW w:w="3960" w:type="dxa"/>
            <w:noWrap w:val="0"/>
            <w:vAlign w:val="center"/>
          </w:tcPr>
          <w:p w14:paraId="4F2BF7D2">
            <w:pPr>
              <w:jc w:val="center"/>
              <w:rPr>
                <w:rFonts w:hint="eastAsia"/>
              </w:rPr>
            </w:pPr>
          </w:p>
        </w:tc>
        <w:tc>
          <w:tcPr>
            <w:tcW w:w="1620" w:type="dxa"/>
            <w:noWrap w:val="0"/>
            <w:vAlign w:val="center"/>
          </w:tcPr>
          <w:p w14:paraId="6267F1BC">
            <w:pPr>
              <w:jc w:val="center"/>
              <w:rPr>
                <w:rFonts w:hint="eastAsia"/>
              </w:rPr>
            </w:pPr>
          </w:p>
        </w:tc>
        <w:tc>
          <w:tcPr>
            <w:tcW w:w="900" w:type="dxa"/>
            <w:noWrap w:val="0"/>
            <w:vAlign w:val="center"/>
          </w:tcPr>
          <w:p w14:paraId="2C15F559">
            <w:pPr>
              <w:jc w:val="center"/>
              <w:rPr>
                <w:rFonts w:hint="eastAsia"/>
              </w:rPr>
            </w:pPr>
          </w:p>
        </w:tc>
        <w:tc>
          <w:tcPr>
            <w:tcW w:w="1423" w:type="dxa"/>
            <w:noWrap w:val="0"/>
            <w:vAlign w:val="center"/>
          </w:tcPr>
          <w:p w14:paraId="2308B38F">
            <w:pPr>
              <w:jc w:val="center"/>
              <w:rPr>
                <w:rFonts w:hint="eastAsia"/>
              </w:rPr>
            </w:pPr>
          </w:p>
        </w:tc>
      </w:tr>
      <w:tr w14:paraId="18DC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384B9245">
            <w:pPr>
              <w:jc w:val="center"/>
              <w:rPr>
                <w:rFonts w:hint="eastAsia"/>
              </w:rPr>
            </w:pPr>
          </w:p>
        </w:tc>
        <w:tc>
          <w:tcPr>
            <w:tcW w:w="3960" w:type="dxa"/>
            <w:noWrap w:val="0"/>
            <w:vAlign w:val="center"/>
          </w:tcPr>
          <w:p w14:paraId="4D3F0636">
            <w:pPr>
              <w:jc w:val="center"/>
              <w:rPr>
                <w:rFonts w:hint="eastAsia"/>
              </w:rPr>
            </w:pPr>
          </w:p>
        </w:tc>
        <w:tc>
          <w:tcPr>
            <w:tcW w:w="1620" w:type="dxa"/>
            <w:noWrap w:val="0"/>
            <w:vAlign w:val="center"/>
          </w:tcPr>
          <w:p w14:paraId="57938C61">
            <w:pPr>
              <w:jc w:val="center"/>
              <w:rPr>
                <w:rFonts w:hint="eastAsia"/>
              </w:rPr>
            </w:pPr>
          </w:p>
        </w:tc>
        <w:tc>
          <w:tcPr>
            <w:tcW w:w="900" w:type="dxa"/>
            <w:noWrap w:val="0"/>
            <w:vAlign w:val="center"/>
          </w:tcPr>
          <w:p w14:paraId="190DB58B">
            <w:pPr>
              <w:jc w:val="center"/>
              <w:rPr>
                <w:rFonts w:hint="eastAsia"/>
              </w:rPr>
            </w:pPr>
          </w:p>
        </w:tc>
        <w:tc>
          <w:tcPr>
            <w:tcW w:w="1423" w:type="dxa"/>
            <w:noWrap w:val="0"/>
            <w:vAlign w:val="center"/>
          </w:tcPr>
          <w:p w14:paraId="10C37950">
            <w:pPr>
              <w:jc w:val="center"/>
              <w:rPr>
                <w:rFonts w:hint="eastAsia"/>
              </w:rPr>
            </w:pPr>
          </w:p>
        </w:tc>
      </w:tr>
      <w:tr w14:paraId="4C10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0" w:type="dxa"/>
            <w:noWrap w:val="0"/>
            <w:vAlign w:val="center"/>
          </w:tcPr>
          <w:p w14:paraId="510EC8FD">
            <w:pPr>
              <w:jc w:val="center"/>
              <w:rPr>
                <w:rFonts w:hint="eastAsia"/>
              </w:rPr>
            </w:pPr>
          </w:p>
        </w:tc>
        <w:tc>
          <w:tcPr>
            <w:tcW w:w="3960" w:type="dxa"/>
            <w:noWrap w:val="0"/>
            <w:vAlign w:val="center"/>
          </w:tcPr>
          <w:p w14:paraId="1ED61AC2">
            <w:pPr>
              <w:jc w:val="center"/>
              <w:rPr>
                <w:rFonts w:hint="eastAsia"/>
              </w:rPr>
            </w:pPr>
          </w:p>
        </w:tc>
        <w:tc>
          <w:tcPr>
            <w:tcW w:w="1620" w:type="dxa"/>
            <w:noWrap w:val="0"/>
            <w:vAlign w:val="center"/>
          </w:tcPr>
          <w:p w14:paraId="2AD197B2">
            <w:pPr>
              <w:jc w:val="center"/>
              <w:rPr>
                <w:rFonts w:hint="eastAsia"/>
              </w:rPr>
            </w:pPr>
          </w:p>
        </w:tc>
        <w:tc>
          <w:tcPr>
            <w:tcW w:w="900" w:type="dxa"/>
            <w:noWrap w:val="0"/>
            <w:vAlign w:val="center"/>
          </w:tcPr>
          <w:p w14:paraId="4F6CFD63">
            <w:pPr>
              <w:jc w:val="center"/>
              <w:rPr>
                <w:rFonts w:hint="eastAsia"/>
              </w:rPr>
            </w:pPr>
          </w:p>
        </w:tc>
        <w:tc>
          <w:tcPr>
            <w:tcW w:w="1423" w:type="dxa"/>
            <w:noWrap w:val="0"/>
            <w:vAlign w:val="center"/>
          </w:tcPr>
          <w:p w14:paraId="6015D19F">
            <w:pPr>
              <w:jc w:val="center"/>
              <w:rPr>
                <w:rFonts w:hint="eastAsia"/>
              </w:rPr>
            </w:pPr>
          </w:p>
        </w:tc>
      </w:tr>
    </w:tbl>
    <w:p w14:paraId="194AD97D">
      <w:pPr>
        <w:pStyle w:val="2"/>
        <w:kinsoku w:val="0"/>
        <w:overflowPunct w:val="0"/>
        <w:ind w:left="146" w:right="323"/>
        <w:rPr>
          <w:rFonts w:hint="eastAsia" w:ascii="宋体" w:hAnsi="宋体" w:eastAsia="宋体" w:cs="宋体"/>
          <w:spacing w:val="0"/>
          <w:sz w:val="52"/>
          <w:szCs w:val="52"/>
        </w:rPr>
      </w:pPr>
    </w:p>
    <w:p w14:paraId="067434C5">
      <w:pPr>
        <w:pStyle w:val="5"/>
        <w:kinsoku w:val="0"/>
        <w:overflowPunct w:val="0"/>
        <w:spacing w:before="424"/>
        <w:ind w:left="144" w:right="323"/>
        <w:jc w:val="center"/>
        <w:rPr>
          <w:rFonts w:hint="default" w:hAnsi="宋体" w:cs="宋体"/>
          <w:b/>
          <w:bCs/>
          <w:spacing w:val="0"/>
          <w:sz w:val="52"/>
          <w:szCs w:val="52"/>
          <w:lang w:val="en-US" w:eastAsia="zh-CN"/>
        </w:rPr>
      </w:pPr>
      <w:r>
        <w:rPr>
          <w:rFonts w:hint="eastAsia" w:hAnsi="宋体" w:cs="宋体"/>
          <w:b/>
          <w:bCs/>
          <w:spacing w:val="0"/>
          <w:sz w:val="52"/>
          <w:szCs w:val="52"/>
          <w:lang w:val="en-US" w:eastAsia="zh-CN"/>
        </w:rPr>
        <w:t>江苏辰诚工程咨询有限公司</w:t>
      </w:r>
    </w:p>
    <w:p w14:paraId="7D80ACF6">
      <w:pPr>
        <w:pStyle w:val="5"/>
        <w:kinsoku w:val="0"/>
        <w:overflowPunct w:val="0"/>
        <w:spacing w:before="424"/>
        <w:ind w:left="144" w:right="323"/>
        <w:jc w:val="center"/>
        <w:rPr>
          <w:rFonts w:hint="default" w:ascii="宋体" w:hAnsi="宋体" w:eastAsia="宋体" w:cs="宋体"/>
          <w:spacing w:val="0"/>
          <w:sz w:val="21"/>
          <w:szCs w:val="21"/>
          <w:highlight w:val="cyan"/>
          <w:lang w:val="en-US" w:eastAsia="zh-CN"/>
        </w:rPr>
      </w:pPr>
      <w:r>
        <w:rPr>
          <w:rFonts w:hint="eastAsia" w:hAnsi="宋体" w:cs="宋体"/>
          <w:spacing w:val="0"/>
          <w:sz w:val="21"/>
          <w:szCs w:val="21"/>
          <w:lang w:val="en-US" w:eastAsia="zh-CN"/>
        </w:rPr>
        <w:t>辰诚标字【2024】</w:t>
      </w:r>
      <w:r>
        <w:rPr>
          <w:rFonts w:hint="eastAsia" w:hAnsi="宋体" w:cs="宋体"/>
          <w:color w:val="FF0000"/>
          <w:spacing w:val="0"/>
          <w:sz w:val="21"/>
          <w:szCs w:val="21"/>
          <w:highlight w:val="none"/>
          <w:lang w:val="en-US" w:eastAsia="zh-CN"/>
        </w:rPr>
        <w:t>055</w:t>
      </w:r>
      <w:r>
        <w:rPr>
          <w:rFonts w:hint="eastAsia" w:hAnsi="宋体" w:cs="宋体"/>
          <w:spacing w:val="0"/>
          <w:sz w:val="21"/>
          <w:szCs w:val="21"/>
          <w:highlight w:val="none"/>
          <w:lang w:val="en-US" w:eastAsia="zh-CN"/>
        </w:rPr>
        <w:t>号</w:t>
      </w:r>
    </w:p>
    <w:p w14:paraId="212A8B45">
      <w:pPr>
        <w:pStyle w:val="5"/>
        <w:kinsoku w:val="0"/>
        <w:overflowPunct w:val="0"/>
        <w:spacing w:before="6"/>
        <w:rPr>
          <w:rFonts w:hint="eastAsia" w:ascii="宋体" w:hAnsi="宋体" w:eastAsia="宋体" w:cs="宋体"/>
          <w:spacing w:val="0"/>
          <w:sz w:val="11"/>
          <w:szCs w:val="11"/>
        </w:rPr>
      </w:pPr>
      <w:r>
        <w:rPr>
          <w:rFonts w:hint="eastAsia" w:ascii="宋体" w:hAnsi="宋体" w:eastAsia="宋体" w:cs="宋体"/>
          <w:spacing w:val="0"/>
          <w:sz w:val="21"/>
          <w:szCs w:val="21"/>
        </w:rPr>
        <mc:AlternateContent>
          <mc:Choice Requires="wps">
            <w:drawing>
              <wp:anchor distT="0" distB="0" distL="114300" distR="114300" simplePos="0" relativeHeight="251659264" behindDoc="0" locked="0" layoutInCell="0" allowOverlap="1">
                <wp:simplePos x="0" y="0"/>
                <wp:positionH relativeFrom="page">
                  <wp:posOffset>1207135</wp:posOffset>
                </wp:positionH>
                <wp:positionV relativeFrom="paragraph">
                  <wp:posOffset>128270</wp:posOffset>
                </wp:positionV>
                <wp:extent cx="5397500" cy="12700"/>
                <wp:effectExtent l="0" t="9525" r="12700" b="6350"/>
                <wp:wrapTopAndBottom/>
                <wp:docPr id="4" name="任意多边形 4"/>
                <wp:cNvGraphicFramePr/>
                <a:graphic xmlns:a="http://schemas.openxmlformats.org/drawingml/2006/main">
                  <a:graphicData uri="http://schemas.microsoft.com/office/word/2010/wordprocessingShape">
                    <wps:wsp>
                      <wps:cNvSpPr/>
                      <wps:spPr>
                        <a:xfrm>
                          <a:off x="0" y="0"/>
                          <a:ext cx="5397500" cy="12700"/>
                        </a:xfrm>
                        <a:custGeom>
                          <a:avLst/>
                          <a:gdLst/>
                          <a:ahLst/>
                          <a:cxnLst/>
                          <a:pathLst>
                            <a:path w="8500" h="20">
                              <a:moveTo>
                                <a:pt x="0" y="0"/>
                              </a:moveTo>
                              <a:lnTo>
                                <a:pt x="8500" y="0"/>
                              </a:lnTo>
                            </a:path>
                          </a:pathLst>
                        </a:custGeom>
                        <a:noFill/>
                        <a:ln w="19684" cap="flat" cmpd="sng">
                          <a:solidFill>
                            <a:srgbClr val="FF0000"/>
                          </a:solidFill>
                          <a:prstDash val="solid"/>
                          <a:headEnd type="none" w="med" len="med"/>
                          <a:tailEnd type="none" w="med" len="med"/>
                        </a:ln>
                      </wps:spPr>
                      <wps:txbx>
                        <w:txbxContent>
                          <w:p w14:paraId="34018CD8">
                            <w:pPr>
                              <w:jc w:val="center"/>
                            </w:pPr>
                          </w:p>
                        </w:txbxContent>
                      </wps:txbx>
                      <wps:bodyPr upright="1"/>
                    </wps:wsp>
                  </a:graphicData>
                </a:graphic>
              </wp:anchor>
            </w:drawing>
          </mc:Choice>
          <mc:Fallback>
            <w:pict>
              <v:shape id="_x0000_s1026" o:spid="_x0000_s1026" o:spt="100" style="position:absolute;left:0pt;margin-left:95.05pt;margin-top:10.1pt;height:1pt;width:425pt;mso-position-horizontal-relative:page;mso-wrap-distance-bottom:0pt;mso-wrap-distance-top:0pt;z-index:251659264;mso-width-relative:page;mso-height-relative:page;" filled="f" stroked="t" coordsize="8500,20" o:allowincell="f" o:gfxdata="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CoDP1AAAAAoBAAAPAAAAAAAAAAEAIAAAACIAAABkcnMvZG93bnJl&#10;di54bWxQSwECFAAUAAAACACHTuJA9498fDoCAACZBAAADgAAAAAAAAABACAAAAAjAQAAZHJzL2Uy&#10;b0RvYy54bWxQSwUGAAAAAAYABgBZAQAAzwUAAAAA&#10;" path="m0,0l8500,0e">
                <v:path textboxrect="0,0,8500,20"/>
                <v:fill on="f" focussize="0,0"/>
                <v:stroke weight="1.54992125984252pt" color="#FF0000" joinstyle="round"/>
                <v:imagedata o:title=""/>
                <o:lock v:ext="edit" aspectratio="f"/>
                <v:textbox>
                  <w:txbxContent>
                    <w:p w14:paraId="34018CD8">
                      <w:pPr>
                        <w:jc w:val="center"/>
                      </w:pPr>
                    </w:p>
                  </w:txbxContent>
                </v:textbox>
                <w10:wrap type="topAndBottom"/>
              </v:shape>
            </w:pict>
          </mc:Fallback>
        </mc:AlternateContent>
      </w:r>
    </w:p>
    <w:p w14:paraId="3BE8320C">
      <w:pPr>
        <w:pStyle w:val="5"/>
        <w:kinsoku w:val="0"/>
        <w:overflowPunct w:val="0"/>
        <w:spacing w:before="2"/>
        <w:rPr>
          <w:rFonts w:hint="eastAsia" w:ascii="宋体" w:hAnsi="宋体" w:eastAsia="宋体" w:cs="宋体"/>
          <w:spacing w:val="0"/>
          <w:sz w:val="19"/>
          <w:szCs w:val="19"/>
        </w:rPr>
      </w:pPr>
    </w:p>
    <w:p w14:paraId="569B1085">
      <w:pPr>
        <w:pStyle w:val="3"/>
        <w:kinsoku w:val="0"/>
        <w:overflowPunct w:val="0"/>
        <w:spacing w:before="1"/>
        <w:ind w:left="145" w:right="323"/>
        <w:rPr>
          <w:rFonts w:hint="eastAsia" w:hAnsi="宋体" w:cs="宋体"/>
          <w:spacing w:val="0"/>
          <w:sz w:val="32"/>
          <w:szCs w:val="32"/>
          <w:lang w:val="en-US" w:eastAsia="zh-CN"/>
        </w:rPr>
      </w:pPr>
      <w:r>
        <w:rPr>
          <w:rFonts w:hint="eastAsia" w:ascii="宋体" w:hAnsi="宋体" w:eastAsia="宋体" w:cs="宋体"/>
          <w:spacing w:val="0"/>
          <w:sz w:val="32"/>
          <w:szCs w:val="32"/>
        </w:rPr>
        <w:t>关于</w:t>
      </w:r>
      <w:r>
        <w:rPr>
          <w:rFonts w:hint="eastAsia" w:hAnsi="宋体" w:cs="宋体"/>
          <w:spacing w:val="0"/>
          <w:sz w:val="32"/>
          <w:szCs w:val="32"/>
          <w:lang w:val="en-US" w:eastAsia="zh-CN"/>
        </w:rPr>
        <w:t>国庆路290号（老环球）屋面防水维修工程</w:t>
      </w:r>
    </w:p>
    <w:p w14:paraId="748ABA2B">
      <w:pPr>
        <w:pStyle w:val="3"/>
        <w:kinsoku w:val="0"/>
        <w:overflowPunct w:val="0"/>
        <w:spacing w:before="1"/>
        <w:ind w:left="145" w:right="323"/>
        <w:rPr>
          <w:rFonts w:hint="eastAsia" w:hAnsi="宋体" w:cs="宋体"/>
          <w:spacing w:val="0"/>
          <w:sz w:val="32"/>
          <w:szCs w:val="32"/>
          <w:lang w:val="en-US" w:eastAsia="zh-CN"/>
        </w:rPr>
      </w:pPr>
      <w:r>
        <w:rPr>
          <w:rFonts w:hint="eastAsia" w:hAnsi="宋体" w:cs="宋体"/>
          <w:spacing w:val="0"/>
          <w:sz w:val="32"/>
          <w:szCs w:val="32"/>
          <w:lang w:val="en-US" w:eastAsia="zh-CN"/>
        </w:rPr>
        <w:t>工程量清单及最高投标限价审核咨询成果报告书</w:t>
      </w:r>
    </w:p>
    <w:p w14:paraId="30E07CA3">
      <w:pPr>
        <w:rPr>
          <w:rFonts w:hint="eastAsia"/>
          <w:lang w:val="en-US" w:eastAsia="zh-CN"/>
        </w:rPr>
      </w:pPr>
    </w:p>
    <w:p w14:paraId="66DD53F0">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jc w:val="left"/>
        <w:textAlignment w:val="auto"/>
        <w:rPr>
          <w:rFonts w:hint="eastAsia" w:ascii="宋体" w:hAnsi="宋体" w:eastAsia="宋体" w:cs="宋体"/>
          <w:b/>
          <w:bCs/>
          <w:spacing w:val="0"/>
          <w:sz w:val="28"/>
          <w:szCs w:val="28"/>
        </w:rPr>
      </w:pPr>
      <w:r>
        <w:rPr>
          <w:rFonts w:hint="eastAsia" w:ascii="宋体" w:hAnsi="宋体" w:eastAsia="宋体" w:cs="宋体"/>
          <w:b/>
          <w:bCs/>
          <w:spacing w:val="0"/>
          <w:sz w:val="28"/>
          <w:szCs w:val="28"/>
        </w:rPr>
        <w:t>扬州锦汇置业投资有限公司：</w:t>
      </w:r>
    </w:p>
    <w:p w14:paraId="0F150E36">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firstLine="42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我公司受贵单位委托，对</w:t>
      </w:r>
      <w:r>
        <w:rPr>
          <w:rFonts w:hint="eastAsia" w:hAnsi="宋体" w:cs="宋体"/>
          <w:spacing w:val="0"/>
          <w:sz w:val="28"/>
          <w:szCs w:val="28"/>
          <w:lang w:eastAsia="zh-CN"/>
        </w:rPr>
        <w:t>国庆路290号（老环球）屋面防水维修工程</w:t>
      </w:r>
      <w:r>
        <w:rPr>
          <w:rFonts w:hint="eastAsia" w:ascii="宋体" w:hAnsi="宋体" w:eastAsia="宋体" w:cs="宋体"/>
          <w:spacing w:val="0"/>
          <w:sz w:val="28"/>
          <w:szCs w:val="28"/>
        </w:rPr>
        <w:t>进行工程量清单及</w:t>
      </w:r>
      <w:r>
        <w:rPr>
          <w:rFonts w:hint="eastAsia" w:ascii="宋体" w:hAnsi="宋体" w:eastAsia="宋体" w:cs="宋体"/>
          <w:spacing w:val="0"/>
          <w:sz w:val="28"/>
          <w:szCs w:val="28"/>
          <w:lang w:val="en-US" w:eastAsia="zh-CN"/>
        </w:rPr>
        <w:t>最高投标限价</w:t>
      </w:r>
      <w:r>
        <w:rPr>
          <w:rFonts w:hint="eastAsia" w:hAnsi="宋体" w:cs="宋体"/>
          <w:spacing w:val="0"/>
          <w:sz w:val="28"/>
          <w:szCs w:val="28"/>
          <w:lang w:eastAsia="zh-CN"/>
        </w:rPr>
        <w:t>审核</w:t>
      </w:r>
      <w:r>
        <w:rPr>
          <w:rFonts w:hint="eastAsia" w:ascii="宋体" w:hAnsi="宋体" w:eastAsia="宋体" w:cs="宋体"/>
          <w:spacing w:val="0"/>
          <w:sz w:val="28"/>
          <w:szCs w:val="28"/>
        </w:rPr>
        <w:t>。该工程</w:t>
      </w:r>
      <w:r>
        <w:rPr>
          <w:rFonts w:hint="eastAsia" w:hAnsi="宋体" w:cs="宋体"/>
          <w:spacing w:val="0"/>
          <w:sz w:val="28"/>
          <w:szCs w:val="28"/>
          <w:lang w:val="en-US" w:eastAsia="zh-CN"/>
        </w:rPr>
        <w:t>建设</w:t>
      </w:r>
      <w:r>
        <w:rPr>
          <w:rFonts w:hint="eastAsia" w:ascii="宋体" w:hAnsi="宋体" w:eastAsia="宋体" w:cs="宋体"/>
          <w:spacing w:val="0"/>
          <w:sz w:val="28"/>
          <w:szCs w:val="28"/>
        </w:rPr>
        <w:t>单位为扬州锦汇置业投资有限公司，</w:t>
      </w:r>
      <w:r>
        <w:rPr>
          <w:rFonts w:hint="eastAsia" w:hAnsi="宋体" w:cs="宋体"/>
          <w:spacing w:val="0"/>
          <w:sz w:val="28"/>
          <w:szCs w:val="28"/>
          <w:lang w:val="en-US" w:eastAsia="zh-CN"/>
        </w:rPr>
        <w:t>建设</w:t>
      </w:r>
      <w:r>
        <w:rPr>
          <w:rFonts w:hint="eastAsia" w:ascii="宋体" w:hAnsi="宋体" w:eastAsia="宋体" w:cs="宋体"/>
          <w:spacing w:val="0"/>
          <w:sz w:val="28"/>
          <w:szCs w:val="28"/>
        </w:rPr>
        <w:t>单位的责任是提供真实、合法、完整的资料，我们的</w:t>
      </w:r>
      <w:r>
        <w:rPr>
          <w:rFonts w:hint="eastAsia" w:hAnsi="宋体" w:cs="宋体"/>
          <w:spacing w:val="0"/>
          <w:sz w:val="28"/>
          <w:szCs w:val="28"/>
          <w:lang w:eastAsia="zh-CN"/>
        </w:rPr>
        <w:t>审核</w:t>
      </w:r>
      <w:r>
        <w:rPr>
          <w:rFonts w:hint="eastAsia" w:ascii="宋体" w:hAnsi="宋体" w:eastAsia="宋体" w:cs="宋体"/>
          <w:spacing w:val="0"/>
          <w:sz w:val="28"/>
          <w:szCs w:val="28"/>
        </w:rPr>
        <w:t>依据是建设部《工程造价咨询业务操作指导规程》及有关工程建设法律、法规的规定，结合该工程的实际情况，查阅有关定额标准、现场勘查、市场调研，出具正式的咨询成果文件，现将</w:t>
      </w:r>
      <w:r>
        <w:rPr>
          <w:rFonts w:hint="eastAsia" w:hAnsi="宋体" w:cs="宋体"/>
          <w:spacing w:val="0"/>
          <w:sz w:val="28"/>
          <w:szCs w:val="28"/>
          <w:lang w:eastAsia="zh-CN"/>
        </w:rPr>
        <w:t>审核</w:t>
      </w:r>
      <w:r>
        <w:rPr>
          <w:rFonts w:hint="eastAsia" w:ascii="宋体" w:hAnsi="宋体" w:eastAsia="宋体" w:cs="宋体"/>
          <w:spacing w:val="0"/>
          <w:sz w:val="28"/>
          <w:szCs w:val="28"/>
        </w:rPr>
        <w:t>情况报告如下：</w:t>
      </w:r>
    </w:p>
    <w:p w14:paraId="613EF2C5">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textAlignment w:val="auto"/>
        <w:rPr>
          <w:rFonts w:hint="eastAsia" w:ascii="宋体" w:hAnsi="宋体" w:eastAsia="宋体" w:cs="宋体"/>
          <w:b/>
          <w:bCs/>
          <w:spacing w:val="0"/>
          <w:sz w:val="28"/>
          <w:szCs w:val="28"/>
        </w:rPr>
      </w:pPr>
      <w:r>
        <w:rPr>
          <w:rFonts w:hint="eastAsia" w:ascii="宋体" w:hAnsi="宋体" w:eastAsia="宋体" w:cs="宋体"/>
          <w:b/>
          <w:bCs/>
          <w:spacing w:val="0"/>
          <w:sz w:val="28"/>
          <w:szCs w:val="28"/>
        </w:rPr>
        <w:t>一、工程概况</w:t>
      </w:r>
    </w:p>
    <w:p w14:paraId="3B4B6566">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r>
        <w:rPr>
          <w:rFonts w:hint="eastAsia" w:ascii="宋体" w:hAnsi="宋体" w:eastAsia="宋体" w:cs="宋体"/>
          <w:spacing w:val="0"/>
          <w:sz w:val="28"/>
          <w:szCs w:val="28"/>
        </w:rPr>
        <w:t>1、项目名</w:t>
      </w:r>
      <w:r>
        <w:rPr>
          <w:rFonts w:hint="eastAsia" w:ascii="宋体" w:hAnsi="宋体" w:eastAsia="宋体" w:cs="宋体"/>
          <w:spacing w:val="0"/>
          <w:sz w:val="28"/>
          <w:szCs w:val="28"/>
          <w:lang w:val="en-US" w:eastAsia="zh-CN"/>
        </w:rPr>
        <w:t>称：</w:t>
      </w:r>
      <w:bookmarkStart w:id="0" w:name="OLE_LINK2"/>
      <w:r>
        <w:rPr>
          <w:rFonts w:hint="eastAsia" w:hAnsi="宋体" w:cs="宋体"/>
          <w:spacing w:val="0"/>
          <w:sz w:val="28"/>
          <w:szCs w:val="28"/>
          <w:lang w:eastAsia="zh-CN"/>
        </w:rPr>
        <w:t>国庆路290号（老环球）屋面防水维修工程项目</w:t>
      </w:r>
      <w:bookmarkEnd w:id="0"/>
      <w:r>
        <w:rPr>
          <w:rFonts w:hint="eastAsia" w:hAnsi="宋体" w:cs="宋体"/>
          <w:spacing w:val="0"/>
          <w:sz w:val="28"/>
          <w:szCs w:val="28"/>
          <w:lang w:eastAsia="zh-CN"/>
        </w:rPr>
        <w:t>；</w:t>
      </w:r>
    </w:p>
    <w:p w14:paraId="51F37705">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ascii="宋体" w:hAnsi="宋体" w:eastAsia="宋体" w:cs="宋体"/>
          <w:spacing w:val="0"/>
          <w:sz w:val="28"/>
          <w:szCs w:val="28"/>
        </w:rPr>
        <w:t>2、工程地点：</w:t>
      </w:r>
      <w:r>
        <w:rPr>
          <w:rFonts w:hint="eastAsia" w:hAnsi="宋体" w:cs="宋体"/>
          <w:spacing w:val="0"/>
          <w:sz w:val="28"/>
          <w:szCs w:val="28"/>
          <w:lang w:eastAsia="zh-CN"/>
        </w:rPr>
        <w:t>国庆路290号</w:t>
      </w:r>
      <w:r>
        <w:rPr>
          <w:rFonts w:hint="eastAsia" w:ascii="宋体" w:hAnsi="宋体" w:eastAsia="宋体" w:cs="宋体"/>
          <w:spacing w:val="0"/>
          <w:sz w:val="28"/>
          <w:szCs w:val="28"/>
          <w:lang w:val="en-US" w:eastAsia="zh-CN"/>
        </w:rPr>
        <w:t xml:space="preserve"> </w:t>
      </w:r>
      <w:r>
        <w:rPr>
          <w:rFonts w:hint="eastAsia" w:hAnsi="宋体" w:cs="宋体"/>
          <w:spacing w:val="0"/>
          <w:sz w:val="28"/>
          <w:szCs w:val="28"/>
          <w:lang w:eastAsia="zh-CN"/>
        </w:rPr>
        <w:t>；</w:t>
      </w:r>
    </w:p>
    <w:p w14:paraId="7E147C0A">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3、</w:t>
      </w:r>
      <w:r>
        <w:rPr>
          <w:rFonts w:hint="eastAsia" w:hAnsi="宋体" w:cs="宋体"/>
          <w:spacing w:val="0"/>
          <w:sz w:val="28"/>
          <w:szCs w:val="28"/>
          <w:lang w:val="en-US" w:eastAsia="zh-CN"/>
        </w:rPr>
        <w:t>审核范围：本工程包括国庆路290号（老环球）屋面防水维修工程；</w:t>
      </w:r>
    </w:p>
    <w:p w14:paraId="51B6C1F7">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r>
        <w:rPr>
          <w:rFonts w:hint="eastAsia" w:ascii="宋体" w:hAnsi="宋体" w:eastAsia="宋体" w:cs="宋体"/>
          <w:spacing w:val="0"/>
          <w:sz w:val="28"/>
          <w:szCs w:val="28"/>
        </w:rPr>
        <w:t>4、安全文明施工要求：详见招标文件</w:t>
      </w:r>
      <w:r>
        <w:rPr>
          <w:rFonts w:hint="eastAsia" w:hAnsi="宋体" w:cs="宋体"/>
          <w:spacing w:val="0"/>
          <w:sz w:val="28"/>
          <w:szCs w:val="28"/>
          <w:lang w:eastAsia="zh-CN"/>
        </w:rPr>
        <w:t>；</w:t>
      </w:r>
    </w:p>
    <w:p w14:paraId="6B14EE3D">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r>
        <w:rPr>
          <w:rFonts w:hint="eastAsia" w:ascii="宋体" w:hAnsi="宋体" w:eastAsia="宋体" w:cs="宋体"/>
          <w:spacing w:val="0"/>
          <w:sz w:val="28"/>
          <w:szCs w:val="28"/>
        </w:rPr>
        <w:t>5、质量要求：详见招标文件</w:t>
      </w:r>
      <w:r>
        <w:rPr>
          <w:rFonts w:hint="eastAsia" w:hAnsi="宋体" w:cs="宋体"/>
          <w:spacing w:val="0"/>
          <w:sz w:val="28"/>
          <w:szCs w:val="28"/>
          <w:lang w:eastAsia="zh-CN"/>
        </w:rPr>
        <w:t>；</w:t>
      </w:r>
    </w:p>
    <w:p w14:paraId="0698A452">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hAnsi="宋体" w:cs="宋体"/>
          <w:spacing w:val="0"/>
          <w:sz w:val="28"/>
          <w:szCs w:val="28"/>
          <w:lang w:eastAsia="zh-CN"/>
        </w:rPr>
      </w:pPr>
      <w:r>
        <w:rPr>
          <w:rFonts w:hint="eastAsia" w:ascii="宋体" w:hAnsi="宋体" w:eastAsia="宋体" w:cs="宋体"/>
          <w:spacing w:val="0"/>
          <w:sz w:val="28"/>
          <w:szCs w:val="28"/>
        </w:rPr>
        <w:t>6、工期要求：详见招标文件</w:t>
      </w:r>
      <w:r>
        <w:rPr>
          <w:rFonts w:hint="eastAsia" w:hAnsi="宋体" w:cs="宋体"/>
          <w:spacing w:val="0"/>
          <w:sz w:val="28"/>
          <w:szCs w:val="28"/>
          <w:lang w:eastAsia="zh-CN"/>
        </w:rPr>
        <w:t>。</w:t>
      </w:r>
    </w:p>
    <w:p w14:paraId="12A2F49C">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textAlignment w:val="auto"/>
        <w:rPr>
          <w:rFonts w:hint="eastAsia" w:ascii="宋体" w:hAnsi="宋体" w:eastAsia="宋体" w:cs="宋体"/>
          <w:spacing w:val="0"/>
          <w:sz w:val="28"/>
          <w:szCs w:val="28"/>
        </w:rPr>
      </w:pPr>
      <w:r>
        <w:rPr>
          <w:rFonts w:hint="eastAsia" w:ascii="宋体" w:hAnsi="宋体" w:eastAsia="宋体" w:cs="宋体"/>
          <w:b/>
          <w:bCs/>
          <w:spacing w:val="0"/>
          <w:sz w:val="28"/>
          <w:szCs w:val="28"/>
        </w:rPr>
        <w:t>二、</w:t>
      </w:r>
      <w:r>
        <w:rPr>
          <w:rFonts w:hint="eastAsia" w:hAnsi="宋体" w:cs="宋体"/>
          <w:b/>
          <w:bCs/>
          <w:spacing w:val="0"/>
          <w:sz w:val="28"/>
          <w:szCs w:val="28"/>
          <w:lang w:eastAsia="zh-CN"/>
        </w:rPr>
        <w:t>审核</w:t>
      </w:r>
      <w:r>
        <w:rPr>
          <w:rFonts w:hint="eastAsia" w:ascii="宋体" w:hAnsi="宋体" w:eastAsia="宋体" w:cs="宋体"/>
          <w:b/>
          <w:bCs/>
          <w:spacing w:val="0"/>
          <w:sz w:val="28"/>
          <w:szCs w:val="28"/>
        </w:rPr>
        <w:t>依据</w:t>
      </w:r>
    </w:p>
    <w:p w14:paraId="4779AA9B">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bookmarkStart w:id="1" w:name="OLE_LINK3"/>
      <w:r>
        <w:rPr>
          <w:rFonts w:hint="eastAsia" w:ascii="宋体" w:hAnsi="宋体" w:eastAsia="宋体" w:cs="宋体"/>
          <w:spacing w:val="0"/>
          <w:sz w:val="28"/>
          <w:szCs w:val="28"/>
        </w:rPr>
        <w:t>1、《建筑工程工程量清单计价规范》(GB50500-2013)</w:t>
      </w:r>
      <w:r>
        <w:rPr>
          <w:rFonts w:hint="eastAsia" w:ascii="宋体" w:hAnsi="宋体" w:eastAsia="宋体" w:cs="宋体"/>
          <w:spacing w:val="0"/>
          <w:sz w:val="28"/>
          <w:szCs w:val="28"/>
          <w:lang w:eastAsia="zh-CN"/>
        </w:rPr>
        <w:t>；</w:t>
      </w:r>
    </w:p>
    <w:p w14:paraId="3EBE9AA5">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《江苏省建筑与装饰工程计价定额》(2014年)；</w:t>
      </w:r>
    </w:p>
    <w:p w14:paraId="1FF86284">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3</w:t>
      </w:r>
      <w:r>
        <w:rPr>
          <w:rFonts w:hint="eastAsia" w:ascii="宋体" w:hAnsi="宋体" w:eastAsia="宋体" w:cs="宋体"/>
          <w:spacing w:val="0"/>
          <w:sz w:val="28"/>
          <w:szCs w:val="28"/>
          <w:lang w:val="en-US" w:eastAsia="zh-CN"/>
        </w:rPr>
        <w:t>、《江苏省建设工程费用定额》（2014年）；</w:t>
      </w:r>
    </w:p>
    <w:p w14:paraId="5ACC159F">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4</w:t>
      </w:r>
      <w:r>
        <w:rPr>
          <w:rFonts w:hint="eastAsia" w:ascii="宋体" w:hAnsi="宋体" w:eastAsia="宋体" w:cs="宋体"/>
          <w:spacing w:val="0"/>
          <w:sz w:val="28"/>
          <w:szCs w:val="28"/>
        </w:rPr>
        <w:t>、苏建价[2014]448号文《省住房城乡建设厅关于&lt;建设工程工程量清单</w:t>
      </w:r>
      <w:r>
        <w:rPr>
          <w:rFonts w:hint="eastAsia" w:ascii="宋体" w:hAnsi="宋体" w:eastAsia="宋体" w:cs="宋体"/>
          <w:spacing w:val="0"/>
          <w:sz w:val="28"/>
          <w:szCs w:val="28"/>
          <w:lang w:val="en-US" w:eastAsia="zh-CN"/>
        </w:rPr>
        <w:t>计价规范&gt;(GB505O0-2013)及其9本工程量计算规范的贯彻意见》；</w:t>
      </w:r>
    </w:p>
    <w:p w14:paraId="1836590C">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5</w:t>
      </w:r>
      <w:r>
        <w:rPr>
          <w:rFonts w:hint="eastAsia" w:ascii="宋体" w:hAnsi="宋体" w:eastAsia="宋体" w:cs="宋体"/>
          <w:spacing w:val="0"/>
          <w:sz w:val="28"/>
          <w:szCs w:val="28"/>
          <w:lang w:val="en-US" w:eastAsia="zh-CN"/>
        </w:rPr>
        <w:t>、苏建价[2016]154号文《省住房城乡建设厅关于建筑业实施营改增后江苏省建设工程计价依据调整的通知》；</w:t>
      </w:r>
    </w:p>
    <w:p w14:paraId="1FAE46F2">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6</w:t>
      </w:r>
      <w:r>
        <w:rPr>
          <w:rFonts w:hint="eastAsia" w:ascii="宋体" w:hAnsi="宋体" w:eastAsia="宋体" w:cs="宋体"/>
          <w:spacing w:val="0"/>
          <w:sz w:val="28"/>
          <w:szCs w:val="28"/>
          <w:lang w:val="en-US" w:eastAsia="zh-CN"/>
        </w:rPr>
        <w:t>、苏建价函[2019]178号文关于《省住房城乡建设厅关于建筑业增值税计价政策调整的通知》；</w:t>
      </w:r>
    </w:p>
    <w:p w14:paraId="1B7094DD">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default" w:ascii="宋体" w:hAnsi="宋体" w:eastAsia="宋体" w:cs="宋体"/>
          <w:spacing w:val="0"/>
          <w:sz w:val="28"/>
          <w:szCs w:val="28"/>
          <w:lang w:val="en-US" w:eastAsia="zh-CN"/>
        </w:rPr>
      </w:pPr>
      <w:r>
        <w:rPr>
          <w:rFonts w:hint="eastAsia" w:hAnsi="宋体" w:cs="宋体"/>
          <w:spacing w:val="0"/>
          <w:sz w:val="28"/>
          <w:szCs w:val="28"/>
          <w:lang w:val="en-US" w:eastAsia="zh-CN"/>
        </w:rPr>
        <w:t>7</w:t>
      </w:r>
      <w:r>
        <w:rPr>
          <w:rFonts w:hint="eastAsia" w:ascii="宋体" w:hAnsi="宋体" w:eastAsia="宋体" w:cs="宋体"/>
          <w:spacing w:val="0"/>
          <w:sz w:val="28"/>
          <w:szCs w:val="28"/>
          <w:lang w:val="en-US" w:eastAsia="zh-CN"/>
        </w:rPr>
        <w:t>、《省住房城乡建设厅关于调整建设工程按质论价等费用计取方法的公告》〔2018〕第24号；</w:t>
      </w:r>
    </w:p>
    <w:p w14:paraId="0ED6B3D7">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8</w:t>
      </w:r>
      <w:r>
        <w:rPr>
          <w:rFonts w:hint="eastAsia" w:ascii="宋体" w:hAnsi="宋体" w:eastAsia="宋体" w:cs="宋体"/>
          <w:spacing w:val="0"/>
          <w:sz w:val="28"/>
          <w:szCs w:val="28"/>
          <w:lang w:val="en-US" w:eastAsia="zh-CN"/>
        </w:rPr>
        <w:t>、《省住房城乡建设厅关于建筑工人实名制费用计取方法的公告》〔2019〕第19号；</w:t>
      </w:r>
    </w:p>
    <w:p w14:paraId="78D68890">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rPr>
      </w:pPr>
      <w:r>
        <w:rPr>
          <w:rFonts w:hint="eastAsia" w:hAnsi="宋体" w:cs="宋体"/>
          <w:spacing w:val="0"/>
          <w:sz w:val="28"/>
          <w:szCs w:val="28"/>
          <w:lang w:val="en-US" w:eastAsia="zh-CN"/>
        </w:rPr>
        <w:t>9、</w:t>
      </w:r>
      <w:bookmarkStart w:id="2" w:name="OLE_LINK9"/>
      <w:r>
        <w:rPr>
          <w:rFonts w:hint="eastAsia" w:ascii="宋体" w:hAnsi="宋体" w:eastAsia="宋体" w:cs="宋体"/>
          <w:spacing w:val="0"/>
          <w:sz w:val="28"/>
          <w:szCs w:val="28"/>
        </w:rPr>
        <w:t>材料价格参照《扬州工程造价管理》202</w:t>
      </w:r>
      <w:r>
        <w:rPr>
          <w:rFonts w:hint="eastAsia" w:ascii="宋体" w:hAnsi="宋体" w:eastAsia="宋体" w:cs="宋体"/>
          <w:spacing w:val="0"/>
          <w:sz w:val="28"/>
          <w:szCs w:val="28"/>
          <w:lang w:val="en-US" w:eastAsia="zh-CN"/>
        </w:rPr>
        <w:t>4</w:t>
      </w:r>
      <w:r>
        <w:rPr>
          <w:rFonts w:hint="eastAsia" w:ascii="宋体" w:hAnsi="宋体" w:eastAsia="宋体" w:cs="宋体"/>
          <w:spacing w:val="0"/>
          <w:sz w:val="28"/>
          <w:szCs w:val="28"/>
        </w:rPr>
        <w:t>年第</w:t>
      </w:r>
      <w:r>
        <w:rPr>
          <w:rFonts w:hint="eastAsia" w:hAnsi="宋体" w:cs="宋体"/>
          <w:spacing w:val="0"/>
          <w:sz w:val="28"/>
          <w:szCs w:val="28"/>
          <w:lang w:val="en-US" w:eastAsia="zh-CN"/>
        </w:rPr>
        <w:t>10</w:t>
      </w:r>
      <w:r>
        <w:rPr>
          <w:rFonts w:hint="eastAsia" w:ascii="宋体" w:hAnsi="宋体" w:eastAsia="宋体" w:cs="宋体"/>
          <w:spacing w:val="0"/>
          <w:sz w:val="28"/>
          <w:szCs w:val="28"/>
        </w:rPr>
        <w:t>期，</w:t>
      </w:r>
      <w:r>
        <w:rPr>
          <w:rFonts w:hint="eastAsia" w:hAnsi="宋体" w:cs="宋体"/>
          <w:spacing w:val="0"/>
          <w:sz w:val="28"/>
          <w:szCs w:val="28"/>
          <w:lang w:val="en-US" w:eastAsia="zh-CN"/>
        </w:rPr>
        <w:t>缺项</w:t>
      </w:r>
      <w:r>
        <w:rPr>
          <w:rFonts w:hint="eastAsia" w:ascii="宋体" w:hAnsi="宋体" w:eastAsia="宋体" w:cs="宋体"/>
          <w:spacing w:val="0"/>
          <w:sz w:val="28"/>
          <w:szCs w:val="28"/>
        </w:rPr>
        <w:t>材料参照市场调查价</w:t>
      </w:r>
      <w:bookmarkEnd w:id="2"/>
      <w:r>
        <w:rPr>
          <w:rFonts w:hint="eastAsia" w:ascii="宋体" w:hAnsi="宋体" w:eastAsia="宋体" w:cs="宋体"/>
          <w:spacing w:val="0"/>
          <w:sz w:val="28"/>
          <w:szCs w:val="28"/>
        </w:rPr>
        <w:t>；</w:t>
      </w:r>
    </w:p>
    <w:p w14:paraId="324075A7">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rPr>
      </w:pPr>
      <w:r>
        <w:rPr>
          <w:rFonts w:hint="eastAsia" w:hAnsi="宋体" w:cs="宋体"/>
          <w:spacing w:val="0"/>
          <w:sz w:val="28"/>
          <w:szCs w:val="28"/>
          <w:lang w:val="en-US" w:eastAsia="zh-CN"/>
        </w:rPr>
        <w:t>10</w:t>
      </w:r>
      <w:r>
        <w:rPr>
          <w:rFonts w:hint="eastAsia" w:ascii="宋体" w:hAnsi="宋体" w:eastAsia="宋体" w:cs="宋体"/>
          <w:spacing w:val="0"/>
          <w:sz w:val="28"/>
          <w:szCs w:val="28"/>
        </w:rPr>
        <w:t>、人工指导价按《苏建函价[20</w:t>
      </w:r>
      <w:r>
        <w:rPr>
          <w:rFonts w:hint="eastAsia" w:ascii="宋体" w:hAnsi="宋体" w:eastAsia="宋体" w:cs="宋体"/>
          <w:spacing w:val="0"/>
          <w:sz w:val="28"/>
          <w:szCs w:val="28"/>
          <w:lang w:val="en-US" w:eastAsia="zh-CN"/>
        </w:rPr>
        <w:t>24</w:t>
      </w:r>
      <w:r>
        <w:rPr>
          <w:rFonts w:hint="eastAsia" w:ascii="宋体" w:hAnsi="宋体" w:eastAsia="宋体" w:cs="宋体"/>
          <w:spacing w:val="0"/>
          <w:sz w:val="28"/>
          <w:szCs w:val="28"/>
        </w:rPr>
        <w:t>]</w:t>
      </w:r>
      <w:r>
        <w:rPr>
          <w:rFonts w:hint="eastAsia" w:hAnsi="宋体" w:cs="宋体"/>
          <w:spacing w:val="0"/>
          <w:sz w:val="28"/>
          <w:szCs w:val="28"/>
          <w:lang w:val="en-US" w:eastAsia="zh-CN"/>
        </w:rPr>
        <w:t>348</w:t>
      </w:r>
      <w:r>
        <w:rPr>
          <w:rFonts w:hint="eastAsia" w:ascii="宋体" w:hAnsi="宋体" w:eastAsia="宋体" w:cs="宋体"/>
          <w:spacing w:val="0"/>
          <w:sz w:val="28"/>
          <w:szCs w:val="28"/>
        </w:rPr>
        <w:t>号》执行；</w:t>
      </w:r>
    </w:p>
    <w:p w14:paraId="10391B85">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eastAsia="zh-CN"/>
        </w:rPr>
      </w:pPr>
      <w:r>
        <w:rPr>
          <w:rFonts w:hint="eastAsia" w:hAnsi="宋体" w:cs="宋体"/>
          <w:spacing w:val="0"/>
          <w:sz w:val="28"/>
          <w:szCs w:val="28"/>
          <w:lang w:val="en-US" w:eastAsia="zh-CN"/>
        </w:rPr>
        <w:t>11</w:t>
      </w:r>
      <w:r>
        <w:rPr>
          <w:rFonts w:hint="eastAsia" w:ascii="宋体" w:hAnsi="宋体" w:eastAsia="宋体" w:cs="宋体"/>
          <w:spacing w:val="0"/>
          <w:sz w:val="28"/>
          <w:szCs w:val="28"/>
        </w:rPr>
        <w:t>、与本工程项目有关的标准、规范、技术资料</w:t>
      </w:r>
      <w:r>
        <w:rPr>
          <w:rFonts w:hint="eastAsia" w:hAnsi="宋体" w:cs="宋体"/>
          <w:spacing w:val="0"/>
          <w:sz w:val="28"/>
          <w:szCs w:val="28"/>
          <w:lang w:eastAsia="zh-CN"/>
        </w:rPr>
        <w:t>；</w:t>
      </w:r>
    </w:p>
    <w:p w14:paraId="064C364B">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val="en-US" w:eastAsia="zh-CN"/>
        </w:rPr>
        <w:t>1</w:t>
      </w:r>
      <w:r>
        <w:rPr>
          <w:rFonts w:hint="eastAsia" w:hAnsi="宋体" w:cs="宋体"/>
          <w:spacing w:val="0"/>
          <w:sz w:val="28"/>
          <w:szCs w:val="28"/>
          <w:lang w:val="en-US" w:eastAsia="zh-CN"/>
        </w:rPr>
        <w:t>2</w:t>
      </w:r>
      <w:r>
        <w:rPr>
          <w:rFonts w:hint="eastAsia" w:ascii="宋体" w:hAnsi="宋体" w:eastAsia="宋体" w:cs="宋体"/>
          <w:spacing w:val="0"/>
          <w:sz w:val="28"/>
          <w:szCs w:val="28"/>
          <w:lang w:val="en-US" w:eastAsia="zh-CN"/>
        </w:rPr>
        <w:t>、</w:t>
      </w:r>
      <w:r>
        <w:rPr>
          <w:rFonts w:hint="eastAsia" w:ascii="宋体" w:hAnsi="宋体" w:eastAsia="宋体" w:cs="宋体"/>
          <w:spacing w:val="0"/>
          <w:sz w:val="28"/>
          <w:szCs w:val="28"/>
        </w:rPr>
        <w:t>其它相关的工程造价法规。</w:t>
      </w:r>
    </w:p>
    <w:bookmarkEnd w:id="1"/>
    <w:p w14:paraId="6691B058">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textAlignment w:val="auto"/>
        <w:rPr>
          <w:rFonts w:hint="eastAsia" w:ascii="宋体" w:hAnsi="宋体" w:eastAsia="宋体" w:cs="宋体"/>
          <w:b/>
          <w:bCs/>
          <w:spacing w:val="0"/>
          <w:sz w:val="28"/>
          <w:szCs w:val="28"/>
        </w:rPr>
      </w:pPr>
      <w:r>
        <w:rPr>
          <w:rFonts w:hint="eastAsia" w:ascii="宋体" w:hAnsi="宋体" w:eastAsia="宋体" w:cs="宋体"/>
          <w:b/>
          <w:bCs/>
          <w:spacing w:val="0"/>
          <w:sz w:val="28"/>
          <w:szCs w:val="28"/>
        </w:rPr>
        <w:t>三、</w:t>
      </w:r>
      <w:r>
        <w:rPr>
          <w:rFonts w:hint="eastAsia" w:hAnsi="宋体" w:cs="宋体"/>
          <w:b/>
          <w:bCs/>
          <w:spacing w:val="0"/>
          <w:sz w:val="28"/>
          <w:szCs w:val="28"/>
          <w:lang w:eastAsia="zh-CN"/>
        </w:rPr>
        <w:t>审核</w:t>
      </w:r>
      <w:r>
        <w:rPr>
          <w:rFonts w:hint="eastAsia" w:ascii="宋体" w:hAnsi="宋体" w:eastAsia="宋体" w:cs="宋体"/>
          <w:b/>
          <w:bCs/>
          <w:spacing w:val="0"/>
          <w:sz w:val="28"/>
          <w:szCs w:val="28"/>
        </w:rPr>
        <w:t>依据的工程资料</w:t>
      </w:r>
    </w:p>
    <w:p w14:paraId="2A8571DF">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ascii="宋体" w:hAnsi="宋体" w:eastAsia="宋体" w:cs="宋体"/>
          <w:spacing w:val="0"/>
          <w:sz w:val="28"/>
          <w:szCs w:val="28"/>
          <w:lang w:val="en-US" w:eastAsia="zh-CN"/>
        </w:rPr>
        <w:t>1、</w:t>
      </w:r>
      <w:r>
        <w:rPr>
          <w:rFonts w:hint="eastAsia" w:ascii="宋体" w:hAnsi="宋体" w:eastAsia="宋体" w:cs="宋体"/>
          <w:spacing w:val="0"/>
          <w:sz w:val="28"/>
          <w:szCs w:val="28"/>
        </w:rPr>
        <w:t>委托方与我公司签订的《工程造价咨询合同》</w:t>
      </w:r>
      <w:r>
        <w:rPr>
          <w:rFonts w:hint="eastAsia" w:ascii="宋体" w:hAnsi="宋体" w:eastAsia="宋体" w:cs="宋体"/>
          <w:spacing w:val="0"/>
          <w:sz w:val="28"/>
          <w:szCs w:val="28"/>
          <w:lang w:val="en-US" w:eastAsia="zh-CN"/>
        </w:rPr>
        <w:t>；</w:t>
      </w:r>
    </w:p>
    <w:p w14:paraId="48B1419E">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ascii="宋体" w:hAnsi="宋体" w:eastAsia="宋体" w:cs="宋体"/>
          <w:spacing w:val="0"/>
          <w:sz w:val="28"/>
          <w:szCs w:val="28"/>
          <w:lang w:val="en-US" w:eastAsia="zh-CN"/>
        </w:rPr>
        <w:t>2、委托方对本项目工程量清单和最高投标限价上的相关要求。</w:t>
      </w:r>
    </w:p>
    <w:p w14:paraId="6E72F01B">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textAlignment w:val="auto"/>
        <w:rPr>
          <w:rFonts w:hint="eastAsia" w:ascii="宋体" w:hAnsi="宋体" w:eastAsia="宋体" w:cs="宋体"/>
          <w:b/>
          <w:bCs/>
          <w:spacing w:val="0"/>
          <w:sz w:val="28"/>
          <w:szCs w:val="28"/>
          <w:lang w:val="en-US" w:eastAsia="zh-CN"/>
        </w:rPr>
      </w:pPr>
      <w:r>
        <w:rPr>
          <w:rFonts w:hint="eastAsia" w:ascii="宋体" w:hAnsi="宋体" w:eastAsia="宋体" w:cs="宋体"/>
          <w:b/>
          <w:bCs/>
          <w:spacing w:val="0"/>
          <w:sz w:val="28"/>
          <w:szCs w:val="28"/>
        </w:rPr>
        <w:t>四、</w:t>
      </w:r>
      <w:r>
        <w:rPr>
          <w:rFonts w:hint="eastAsia" w:hAnsi="宋体" w:cs="宋体"/>
          <w:b/>
          <w:bCs/>
          <w:spacing w:val="0"/>
          <w:sz w:val="28"/>
          <w:szCs w:val="28"/>
          <w:lang w:eastAsia="zh-CN"/>
        </w:rPr>
        <w:t>审核</w:t>
      </w:r>
      <w:r>
        <w:rPr>
          <w:rFonts w:hint="eastAsia" w:ascii="宋体" w:hAnsi="宋体" w:eastAsia="宋体" w:cs="宋体"/>
          <w:b/>
          <w:bCs/>
          <w:spacing w:val="0"/>
          <w:sz w:val="28"/>
          <w:szCs w:val="28"/>
        </w:rPr>
        <w:t>说明</w:t>
      </w:r>
    </w:p>
    <w:p w14:paraId="11C13BAE">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hAnsi="宋体" w:cs="宋体"/>
          <w:spacing w:val="0"/>
          <w:sz w:val="28"/>
          <w:szCs w:val="28"/>
          <w:lang w:val="en-US" w:eastAsia="zh-CN"/>
        </w:rPr>
      </w:pPr>
      <w:bookmarkStart w:id="3" w:name="OLE_LINK4"/>
      <w:r>
        <w:rPr>
          <w:rFonts w:hint="eastAsia" w:hAnsi="宋体" w:cs="宋体"/>
          <w:spacing w:val="0"/>
          <w:sz w:val="28"/>
          <w:szCs w:val="28"/>
          <w:lang w:val="en-US" w:eastAsia="zh-CN"/>
        </w:rPr>
        <w:t>1、本工程按修缮建筑工程计取管理费及利润；</w:t>
      </w:r>
    </w:p>
    <w:p w14:paraId="5A45DF9B">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hAnsi="宋体" w:cs="宋体"/>
          <w:spacing w:val="0"/>
          <w:sz w:val="28"/>
          <w:szCs w:val="28"/>
          <w:lang w:val="en-US" w:eastAsia="zh-CN"/>
        </w:rPr>
      </w:pPr>
      <w:r>
        <w:rPr>
          <w:rFonts w:hint="eastAsia" w:hAnsi="宋体" w:cs="宋体"/>
          <w:spacing w:val="0"/>
          <w:sz w:val="28"/>
          <w:szCs w:val="28"/>
          <w:lang w:val="en-US" w:eastAsia="zh-CN"/>
        </w:rPr>
        <w:t>2、</w:t>
      </w:r>
      <w:r>
        <w:rPr>
          <w:rFonts w:hint="eastAsia" w:ascii="宋体" w:hAnsi="宋体" w:eastAsia="宋体" w:cs="宋体"/>
          <w:spacing w:val="0"/>
          <w:sz w:val="28"/>
          <w:szCs w:val="28"/>
          <w:lang w:val="en-US" w:eastAsia="zh-CN"/>
        </w:rPr>
        <w:t>本工程混凝土均按商品混凝土考虑，砂浆按预拌砂浆考虑</w:t>
      </w:r>
      <w:r>
        <w:rPr>
          <w:rFonts w:hint="eastAsia" w:hAnsi="宋体" w:cs="宋体"/>
          <w:spacing w:val="0"/>
          <w:sz w:val="28"/>
          <w:szCs w:val="28"/>
          <w:lang w:val="en-US" w:eastAsia="zh-CN"/>
        </w:rPr>
        <w:t>；</w:t>
      </w:r>
    </w:p>
    <w:p w14:paraId="2907C58D">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3、</w:t>
      </w:r>
      <w:r>
        <w:rPr>
          <w:rFonts w:hint="eastAsia" w:ascii="宋体" w:hAnsi="宋体" w:eastAsia="宋体" w:cs="宋体"/>
          <w:spacing w:val="0"/>
          <w:sz w:val="28"/>
          <w:szCs w:val="28"/>
          <w:lang w:val="en-US" w:eastAsia="zh-CN"/>
        </w:rPr>
        <w:t>本工程安全文明施工基本费、扬尘污染防治增加费按规定计取，</w:t>
      </w:r>
      <w:r>
        <w:rPr>
          <w:rFonts w:hint="eastAsia" w:ascii="宋体" w:hAnsi="宋体" w:eastAsia="宋体" w:cs="宋体"/>
          <w:spacing w:val="0"/>
          <w:sz w:val="28"/>
          <w:szCs w:val="28"/>
        </w:rPr>
        <w:t>安全文明施工增加费</w:t>
      </w:r>
      <w:r>
        <w:rPr>
          <w:rFonts w:hint="eastAsia" w:hAnsi="宋体" w:cs="宋体"/>
          <w:spacing w:val="0"/>
          <w:sz w:val="28"/>
          <w:szCs w:val="28"/>
          <w:lang w:val="en-US" w:eastAsia="zh-CN"/>
        </w:rPr>
        <w:t>未</w:t>
      </w:r>
      <w:r>
        <w:rPr>
          <w:rFonts w:hint="eastAsia" w:ascii="宋体" w:hAnsi="宋体" w:eastAsia="宋体" w:cs="宋体"/>
          <w:spacing w:val="0"/>
          <w:sz w:val="28"/>
          <w:szCs w:val="28"/>
        </w:rPr>
        <w:t>计取</w:t>
      </w:r>
      <w:r>
        <w:rPr>
          <w:rFonts w:hint="eastAsia" w:ascii="宋体" w:hAnsi="宋体" w:eastAsia="宋体" w:cs="宋体"/>
          <w:spacing w:val="0"/>
          <w:sz w:val="28"/>
          <w:szCs w:val="28"/>
          <w:lang w:val="en-US" w:eastAsia="zh-CN"/>
        </w:rPr>
        <w:t>，结算时以核定费率调整</w:t>
      </w:r>
      <w:r>
        <w:rPr>
          <w:rFonts w:hint="eastAsia" w:hAnsi="宋体" w:cs="宋体"/>
          <w:spacing w:val="0"/>
          <w:sz w:val="28"/>
          <w:szCs w:val="28"/>
          <w:lang w:val="en-US" w:eastAsia="zh-CN"/>
        </w:rPr>
        <w:t>；</w:t>
      </w:r>
    </w:p>
    <w:p w14:paraId="560123DD">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4</w:t>
      </w:r>
      <w:r>
        <w:rPr>
          <w:rFonts w:hint="eastAsia" w:ascii="宋体" w:hAnsi="宋体" w:eastAsia="宋体" w:cs="宋体"/>
          <w:spacing w:val="0"/>
          <w:sz w:val="28"/>
          <w:szCs w:val="28"/>
          <w:lang w:val="en-US" w:eastAsia="zh-CN"/>
        </w:rPr>
        <w:t>、本工程</w:t>
      </w:r>
      <w:r>
        <w:rPr>
          <w:rFonts w:hint="eastAsia" w:hAnsi="宋体" w:cs="宋体"/>
          <w:spacing w:val="0"/>
          <w:sz w:val="28"/>
          <w:szCs w:val="28"/>
          <w:lang w:val="en-US" w:eastAsia="zh-CN"/>
        </w:rPr>
        <w:t>夜间施工、</w:t>
      </w:r>
      <w:r>
        <w:rPr>
          <w:rFonts w:hint="eastAsia" w:ascii="宋体" w:hAnsi="宋体" w:eastAsia="宋体" w:cs="宋体"/>
          <w:spacing w:val="0"/>
          <w:sz w:val="28"/>
          <w:szCs w:val="28"/>
          <w:lang w:val="en-US" w:eastAsia="zh-CN"/>
        </w:rPr>
        <w:t>冬雨季施工、已完工程及设备保护、临时设施费按中值计取；</w:t>
      </w:r>
    </w:p>
    <w:p w14:paraId="14260225">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5</w:t>
      </w:r>
      <w:r>
        <w:rPr>
          <w:rFonts w:hint="eastAsia" w:ascii="宋体" w:hAnsi="宋体" w:eastAsia="宋体" w:cs="宋体"/>
          <w:spacing w:val="0"/>
          <w:sz w:val="28"/>
          <w:szCs w:val="28"/>
          <w:lang w:val="en-US" w:eastAsia="zh-CN"/>
        </w:rPr>
        <w:t>、本工程不计取二次搬运费、赶工措施费、按质论价费</w:t>
      </w:r>
      <w:r>
        <w:rPr>
          <w:rFonts w:hint="eastAsia" w:hAnsi="宋体" w:cs="宋体"/>
          <w:spacing w:val="0"/>
          <w:sz w:val="28"/>
          <w:szCs w:val="28"/>
          <w:lang w:val="en-US" w:eastAsia="zh-CN"/>
        </w:rPr>
        <w:t>、智慧工地费用</w:t>
      </w:r>
      <w:r>
        <w:rPr>
          <w:rFonts w:hint="eastAsia" w:ascii="宋体" w:hAnsi="宋体" w:eastAsia="宋体" w:cs="宋体"/>
          <w:spacing w:val="0"/>
          <w:sz w:val="28"/>
          <w:szCs w:val="28"/>
          <w:lang w:val="en-US" w:eastAsia="zh-CN"/>
        </w:rPr>
        <w:t>等费用；</w:t>
      </w:r>
    </w:p>
    <w:p w14:paraId="48543FAD">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6</w:t>
      </w:r>
      <w:r>
        <w:rPr>
          <w:rFonts w:hint="eastAsia" w:ascii="宋体" w:hAnsi="宋体" w:eastAsia="宋体" w:cs="宋体"/>
          <w:spacing w:val="0"/>
          <w:sz w:val="28"/>
          <w:szCs w:val="28"/>
          <w:lang w:val="en-US" w:eastAsia="zh-CN"/>
        </w:rPr>
        <w:t>、投标人根据工程施工的需要，可自行增加其它措施项目并报价</w:t>
      </w:r>
      <w:r>
        <w:rPr>
          <w:rFonts w:hint="eastAsia" w:hAnsi="宋体" w:cs="宋体"/>
          <w:spacing w:val="0"/>
          <w:sz w:val="28"/>
          <w:szCs w:val="28"/>
          <w:lang w:val="en-US" w:eastAsia="zh-CN"/>
        </w:rPr>
        <w:t>；</w:t>
      </w:r>
    </w:p>
    <w:p w14:paraId="2998F4D6">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ascii="宋体" w:hAnsi="宋体" w:eastAsia="宋体" w:cs="宋体"/>
          <w:spacing w:val="0"/>
          <w:sz w:val="28"/>
          <w:szCs w:val="28"/>
          <w:lang w:val="en-US" w:eastAsia="zh-CN"/>
        </w:rPr>
      </w:pPr>
      <w:r>
        <w:rPr>
          <w:rFonts w:hint="eastAsia" w:hAnsi="宋体" w:cs="宋体"/>
          <w:spacing w:val="0"/>
          <w:sz w:val="28"/>
          <w:szCs w:val="28"/>
          <w:lang w:val="en-US" w:eastAsia="zh-CN"/>
        </w:rPr>
        <w:t>7、</w:t>
      </w:r>
      <w:r>
        <w:rPr>
          <w:rFonts w:hint="eastAsia" w:ascii="宋体" w:hAnsi="宋体" w:eastAsia="宋体" w:cs="宋体"/>
          <w:spacing w:val="0"/>
          <w:sz w:val="28"/>
          <w:szCs w:val="28"/>
          <w:lang w:val="en-US" w:eastAsia="zh-CN"/>
        </w:rPr>
        <w:t>经与建设单位确认，本工程</w:t>
      </w:r>
      <w:r>
        <w:rPr>
          <w:rFonts w:hint="eastAsia" w:hAnsi="宋体" w:cs="宋体"/>
          <w:spacing w:val="0"/>
          <w:sz w:val="28"/>
          <w:szCs w:val="28"/>
          <w:lang w:val="en-US" w:eastAsia="zh-CN"/>
        </w:rPr>
        <w:t>暂列金额</w:t>
      </w:r>
      <w:r>
        <w:rPr>
          <w:rFonts w:hint="eastAsia" w:ascii="宋体" w:hAnsi="宋体" w:eastAsia="宋体" w:cs="宋体"/>
          <w:spacing w:val="0"/>
          <w:sz w:val="28"/>
          <w:szCs w:val="28"/>
          <w:lang w:val="en-US" w:eastAsia="zh-CN"/>
        </w:rPr>
        <w:t>按分部分项造价的</w:t>
      </w:r>
      <w:r>
        <w:rPr>
          <w:rFonts w:hint="eastAsia" w:hAnsi="宋体" w:cs="宋体"/>
          <w:spacing w:val="0"/>
          <w:sz w:val="28"/>
          <w:szCs w:val="28"/>
          <w:lang w:val="en-US" w:eastAsia="zh-CN"/>
        </w:rPr>
        <w:t>10</w:t>
      </w:r>
      <w:r>
        <w:rPr>
          <w:rFonts w:hint="eastAsia" w:ascii="宋体" w:hAnsi="宋体" w:eastAsia="宋体" w:cs="宋体"/>
          <w:spacing w:val="0"/>
          <w:sz w:val="28"/>
          <w:szCs w:val="28"/>
          <w:lang w:val="en-US" w:eastAsia="zh-CN"/>
        </w:rPr>
        <w:t>%考虑</w:t>
      </w:r>
      <w:r>
        <w:rPr>
          <w:rFonts w:hint="eastAsia" w:hAnsi="宋体" w:cs="宋体"/>
          <w:spacing w:val="0"/>
          <w:sz w:val="28"/>
          <w:szCs w:val="28"/>
          <w:lang w:val="en-US" w:eastAsia="zh-CN"/>
        </w:rPr>
        <w:t>；</w:t>
      </w:r>
    </w:p>
    <w:p w14:paraId="0250E837">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560" w:firstLineChars="200"/>
        <w:textAlignment w:val="auto"/>
        <w:rPr>
          <w:rFonts w:hint="eastAsia" w:hAnsi="宋体" w:cs="宋体"/>
          <w:spacing w:val="0"/>
          <w:sz w:val="28"/>
          <w:szCs w:val="28"/>
          <w:lang w:val="en-US" w:eastAsia="zh-CN"/>
        </w:rPr>
      </w:pPr>
      <w:r>
        <w:rPr>
          <w:rFonts w:hint="eastAsia" w:hAnsi="宋体" w:cs="宋体"/>
          <w:spacing w:val="0"/>
          <w:sz w:val="28"/>
          <w:szCs w:val="28"/>
          <w:lang w:val="en-US" w:eastAsia="zh-CN"/>
        </w:rPr>
        <w:t>8、规费和税金按规定计取。</w:t>
      </w:r>
      <w:bookmarkStart w:id="4" w:name="_GoBack"/>
      <w:bookmarkEnd w:id="4"/>
    </w:p>
    <w:bookmarkEnd w:id="3"/>
    <w:p w14:paraId="25969D40">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right="0"/>
        <w:textAlignment w:val="auto"/>
        <w:rPr>
          <w:rFonts w:hint="default" w:ascii="宋体" w:hAnsi="宋体" w:eastAsia="宋体" w:cs="宋体"/>
          <w:b/>
          <w:bCs/>
          <w:spacing w:val="0"/>
          <w:sz w:val="28"/>
          <w:szCs w:val="28"/>
          <w:lang w:val="en-US" w:eastAsia="zh-CN"/>
        </w:rPr>
      </w:pPr>
      <w:r>
        <w:rPr>
          <w:rFonts w:hint="eastAsia" w:hAnsi="宋体" w:cs="宋体"/>
          <w:b/>
          <w:bCs/>
          <w:spacing w:val="0"/>
          <w:sz w:val="28"/>
          <w:szCs w:val="28"/>
          <w:lang w:val="en-US" w:eastAsia="zh-CN"/>
        </w:rPr>
        <w:t>五</w:t>
      </w:r>
      <w:r>
        <w:rPr>
          <w:rFonts w:hint="eastAsia" w:ascii="宋体" w:hAnsi="宋体" w:eastAsia="宋体" w:cs="宋体"/>
          <w:b/>
          <w:bCs/>
          <w:spacing w:val="0"/>
          <w:sz w:val="28"/>
          <w:szCs w:val="28"/>
        </w:rPr>
        <w:t>、</w:t>
      </w:r>
      <w:r>
        <w:rPr>
          <w:rFonts w:hint="eastAsia" w:hAnsi="宋体" w:cs="宋体"/>
          <w:b/>
          <w:bCs/>
          <w:spacing w:val="0"/>
          <w:sz w:val="28"/>
          <w:szCs w:val="28"/>
          <w:lang w:val="en-US" w:eastAsia="zh-CN"/>
        </w:rPr>
        <w:t>最高投标限价总价</w:t>
      </w:r>
    </w:p>
    <w:p w14:paraId="54E33163">
      <w:pPr>
        <w:pStyle w:val="5"/>
        <w:keepNext w:val="0"/>
        <w:keepLines w:val="0"/>
        <w:pageBreakBefore w:val="0"/>
        <w:widowControl w:val="0"/>
        <w:kinsoku w:val="0"/>
        <w:wordWrap/>
        <w:overflowPunct/>
        <w:topLinePunct w:val="0"/>
        <w:autoSpaceDE w:val="0"/>
        <w:autoSpaceDN w:val="0"/>
        <w:bidi w:val="0"/>
        <w:adjustRightInd w:val="0"/>
        <w:snapToGrid/>
        <w:spacing w:line="360" w:lineRule="auto"/>
        <w:ind w:left="0" w:right="0" w:firstLine="588" w:firstLineChars="200"/>
        <w:textAlignment w:val="auto"/>
        <w:rPr>
          <w:rFonts w:hint="eastAsia" w:hAnsi="宋体" w:cs="宋体"/>
          <w:spacing w:val="0"/>
          <w:w w:val="105"/>
          <w:sz w:val="28"/>
          <w:szCs w:val="28"/>
          <w:lang w:val="en-US" w:eastAsia="zh-CN"/>
        </w:rPr>
      </w:pPr>
      <w:r>
        <w:rPr>
          <w:rFonts w:hint="eastAsia" w:hAnsi="宋体" w:cs="宋体"/>
          <w:spacing w:val="0"/>
          <w:w w:val="105"/>
          <w:sz w:val="28"/>
          <w:szCs w:val="28"/>
          <w:lang w:val="en-US" w:eastAsia="zh-CN"/>
        </w:rPr>
        <w:t>综上所述，</w:t>
      </w:r>
      <w:r>
        <w:rPr>
          <w:rFonts w:hint="eastAsia" w:hAnsi="宋体" w:cs="宋体"/>
          <w:spacing w:val="0"/>
          <w:sz w:val="28"/>
          <w:szCs w:val="28"/>
          <w:lang w:eastAsia="zh-CN"/>
        </w:rPr>
        <w:t>国庆路290号（老环球）屋面防水维修工程</w:t>
      </w:r>
      <w:r>
        <w:rPr>
          <w:rFonts w:hint="eastAsia" w:hAnsi="宋体" w:cs="宋体"/>
          <w:spacing w:val="0"/>
          <w:w w:val="105"/>
          <w:sz w:val="28"/>
          <w:szCs w:val="28"/>
          <w:lang w:val="en-US" w:eastAsia="zh-CN"/>
        </w:rPr>
        <w:t>的工程量清单及最高投标限价送审价</w:t>
      </w:r>
      <w:r>
        <w:rPr>
          <w:rFonts w:hint="eastAsia" w:hAnsi="宋体" w:cs="宋体"/>
          <w:spacing w:val="0"/>
          <w:w w:val="105"/>
          <w:sz w:val="28"/>
          <w:szCs w:val="28"/>
          <w:highlight w:val="none"/>
          <w:lang w:val="en-US" w:eastAsia="zh-CN"/>
        </w:rPr>
        <w:t>为1108108.39元，</w:t>
      </w:r>
      <w:r>
        <w:rPr>
          <w:rFonts w:hint="eastAsia" w:hAnsi="宋体" w:cs="宋体"/>
          <w:spacing w:val="0"/>
          <w:w w:val="105"/>
          <w:sz w:val="28"/>
          <w:szCs w:val="28"/>
          <w:lang w:val="en-US" w:eastAsia="zh-CN"/>
        </w:rPr>
        <w:t>经本次审核，核减金额为21177.94元，审定总价为</w:t>
      </w:r>
      <w:r>
        <w:rPr>
          <w:rFonts w:hint="eastAsia" w:hAnsi="宋体" w:cs="宋体"/>
          <w:spacing w:val="0"/>
          <w:w w:val="105"/>
          <w:sz w:val="28"/>
          <w:szCs w:val="28"/>
          <w:highlight w:val="none"/>
          <w:lang w:val="en-US" w:eastAsia="zh-CN"/>
        </w:rPr>
        <w:t>1086930.45元</w:t>
      </w:r>
      <w:r>
        <w:rPr>
          <w:rFonts w:hint="eastAsia" w:hAnsi="宋体" w:cs="宋体"/>
          <w:spacing w:val="0"/>
          <w:w w:val="105"/>
          <w:sz w:val="28"/>
          <w:szCs w:val="28"/>
          <w:lang w:val="en-US" w:eastAsia="zh-CN"/>
        </w:rPr>
        <w:t>。</w:t>
      </w:r>
    </w:p>
    <w:p w14:paraId="20D8F0D8">
      <w:pPr>
        <w:pStyle w:val="5"/>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firstLine="588" w:firstLineChars="200"/>
        <w:textAlignment w:val="auto"/>
        <w:rPr>
          <w:rFonts w:hint="eastAsia" w:ascii="宋体" w:hAnsi="宋体" w:eastAsia="宋体" w:cs="宋体"/>
          <w:spacing w:val="0"/>
          <w:w w:val="105"/>
          <w:sz w:val="28"/>
          <w:szCs w:val="28"/>
          <w:highlight w:val="none"/>
        </w:rPr>
      </w:pPr>
      <w:r>
        <w:rPr>
          <w:rFonts w:hint="eastAsia" w:hAnsi="宋体" w:cs="宋体"/>
          <w:spacing w:val="0"/>
          <w:w w:val="105"/>
          <w:sz w:val="28"/>
          <w:szCs w:val="28"/>
          <w:highlight w:val="none"/>
          <w:lang w:val="en-US" w:eastAsia="zh-CN"/>
        </w:rPr>
        <w:t>大写人民币：壹佰零捌万陆仟玖佰叁拾元肆角伍分</w:t>
      </w:r>
      <w:r>
        <w:rPr>
          <w:rFonts w:hint="eastAsia" w:ascii="宋体" w:hAnsi="宋体" w:eastAsia="宋体" w:cs="宋体"/>
          <w:spacing w:val="0"/>
          <w:w w:val="105"/>
          <w:sz w:val="28"/>
          <w:szCs w:val="28"/>
          <w:highlight w:val="none"/>
        </w:rPr>
        <w:t>。</w:t>
      </w:r>
    </w:p>
    <w:p w14:paraId="03B6A35E">
      <w:pPr>
        <w:autoSpaceDE w:val="0"/>
        <w:autoSpaceDN w:val="0"/>
        <w:adjustRightInd w:val="0"/>
        <w:snapToGrid w:val="0"/>
        <w:spacing w:line="480" w:lineRule="exact"/>
        <w:rPr>
          <w:rFonts w:ascii="仿宋_GB2312" w:hAnsi="楷体" w:eastAsia="仿宋_GB2312"/>
          <w:spacing w:val="10"/>
          <w:kern w:val="0"/>
          <w:sz w:val="28"/>
          <w:szCs w:val="28"/>
        </w:rPr>
      </w:pPr>
    </w:p>
    <w:p w14:paraId="13518AFF">
      <w:pPr>
        <w:pStyle w:val="5"/>
        <w:kinsoku w:val="0"/>
        <w:overflowPunct w:val="0"/>
        <w:ind w:left="566"/>
        <w:rPr>
          <w:rFonts w:hint="eastAsia" w:ascii="宋体" w:hAnsi="宋体" w:eastAsia="宋体" w:cs="宋体"/>
          <w:spacing w:val="0"/>
          <w:sz w:val="28"/>
          <w:szCs w:val="28"/>
        </w:rPr>
      </w:pPr>
      <w:r>
        <w:rPr>
          <w:rFonts w:hint="eastAsia" w:ascii="宋体" w:hAnsi="宋体" w:eastAsia="宋体" w:cs="宋体"/>
          <w:spacing w:val="0"/>
          <w:sz w:val="28"/>
          <w:szCs w:val="28"/>
        </w:rPr>
        <w:t>附件： 1、建设工程</w:t>
      </w:r>
      <w:r>
        <w:rPr>
          <w:rFonts w:hint="eastAsia" w:hAnsi="宋体" w:cs="宋体"/>
          <w:spacing w:val="0"/>
          <w:sz w:val="28"/>
          <w:szCs w:val="28"/>
          <w:lang w:val="en-US" w:eastAsia="zh-CN"/>
        </w:rPr>
        <w:t>最高投标限价</w:t>
      </w:r>
      <w:r>
        <w:rPr>
          <w:rFonts w:hint="eastAsia" w:ascii="宋体" w:hAnsi="宋体" w:eastAsia="宋体" w:cs="宋体"/>
          <w:spacing w:val="0"/>
          <w:sz w:val="28"/>
          <w:szCs w:val="28"/>
        </w:rPr>
        <w:t>汇总表</w:t>
      </w:r>
    </w:p>
    <w:p w14:paraId="00DB4632">
      <w:pPr>
        <w:pStyle w:val="5"/>
        <w:kinsoku w:val="0"/>
        <w:overflowPunct w:val="0"/>
        <w:ind w:left="566"/>
        <w:rPr>
          <w:rFonts w:hint="eastAsia" w:ascii="宋体" w:hAnsi="宋体" w:eastAsia="宋体" w:cs="宋体"/>
          <w:spacing w:val="0"/>
          <w:sz w:val="28"/>
          <w:szCs w:val="28"/>
        </w:rPr>
      </w:pPr>
      <w:r>
        <w:rPr>
          <w:rFonts w:hint="eastAsia" w:ascii="宋体" w:hAnsi="宋体" w:eastAsia="宋体" w:cs="宋体"/>
          <w:spacing w:val="0"/>
          <w:sz w:val="28"/>
          <w:szCs w:val="28"/>
        </w:rPr>
        <w:t xml:space="preserve">       2、工程量清单</w:t>
      </w:r>
      <w:r>
        <w:rPr>
          <w:rFonts w:hint="eastAsia" w:ascii="宋体" w:hAnsi="宋体" w:eastAsia="宋体" w:cs="宋体"/>
          <w:spacing w:val="0"/>
          <w:sz w:val="28"/>
          <w:szCs w:val="28"/>
          <w:lang w:val="en-US" w:eastAsia="zh-CN"/>
        </w:rPr>
        <w:t>最高投标限价</w:t>
      </w:r>
      <w:r>
        <w:rPr>
          <w:rFonts w:hint="eastAsia" w:ascii="宋体" w:hAnsi="宋体" w:eastAsia="宋体" w:cs="宋体"/>
          <w:spacing w:val="0"/>
          <w:sz w:val="28"/>
          <w:szCs w:val="28"/>
        </w:rPr>
        <w:t>（预算书）</w:t>
      </w:r>
    </w:p>
    <w:p w14:paraId="1015CB8B">
      <w:pPr>
        <w:pStyle w:val="5"/>
        <w:kinsoku w:val="0"/>
        <w:overflowPunct w:val="0"/>
        <w:ind w:left="566"/>
        <w:rPr>
          <w:rFonts w:hint="eastAsia" w:ascii="宋体" w:hAnsi="宋体" w:eastAsia="宋体" w:cs="宋体"/>
          <w:spacing w:val="0"/>
          <w:sz w:val="28"/>
          <w:szCs w:val="28"/>
        </w:rPr>
      </w:pPr>
      <w:r>
        <w:rPr>
          <w:rFonts w:hint="eastAsia" w:ascii="宋体" w:hAnsi="宋体" w:eastAsia="宋体" w:cs="宋体"/>
          <w:spacing w:val="0"/>
          <w:sz w:val="28"/>
          <w:szCs w:val="28"/>
        </w:rPr>
        <w:t xml:space="preserve">       3、工程量清单</w:t>
      </w:r>
    </w:p>
    <w:p w14:paraId="31B624C7">
      <w:pPr>
        <w:pStyle w:val="5"/>
        <w:kinsoku w:val="0"/>
        <w:overflowPunct w:val="0"/>
        <w:ind w:left="566"/>
        <w:rPr>
          <w:rFonts w:hint="eastAsia" w:ascii="宋体" w:hAnsi="宋体" w:eastAsia="宋体" w:cs="宋体"/>
          <w:spacing w:val="0"/>
          <w:sz w:val="28"/>
          <w:szCs w:val="28"/>
        </w:rPr>
      </w:pPr>
      <w:r>
        <w:rPr>
          <w:rFonts w:hint="eastAsia" w:ascii="宋体" w:hAnsi="宋体" w:eastAsia="宋体" w:cs="宋体"/>
          <w:spacing w:val="0"/>
          <w:sz w:val="28"/>
          <w:szCs w:val="28"/>
        </w:rPr>
        <w:t xml:space="preserve">       4、工程量清单总说明</w:t>
      </w:r>
    </w:p>
    <w:p w14:paraId="02401325">
      <w:pPr>
        <w:pStyle w:val="5"/>
        <w:kinsoku w:val="0"/>
        <w:overflowPunct w:val="0"/>
        <w:rPr>
          <w:rFonts w:hint="eastAsia" w:ascii="宋体" w:hAnsi="宋体" w:eastAsia="宋体" w:cs="宋体"/>
          <w:spacing w:val="0"/>
          <w:sz w:val="28"/>
          <w:szCs w:val="28"/>
        </w:rPr>
      </w:pPr>
    </w:p>
    <w:p w14:paraId="7CB23536">
      <w:pPr>
        <w:pStyle w:val="5"/>
        <w:kinsoku w:val="0"/>
        <w:overflowPunct w:val="0"/>
        <w:rPr>
          <w:rFonts w:hint="eastAsia" w:ascii="宋体" w:hAnsi="宋体" w:eastAsia="宋体" w:cs="宋体"/>
          <w:spacing w:val="0"/>
          <w:sz w:val="28"/>
          <w:szCs w:val="28"/>
        </w:rPr>
      </w:pPr>
    </w:p>
    <w:p w14:paraId="2A299AD7">
      <w:pPr>
        <w:pStyle w:val="5"/>
        <w:kinsoku w:val="0"/>
        <w:overflowPunct w:val="0"/>
        <w:ind w:left="566"/>
        <w:rPr>
          <w:rFonts w:hint="eastAsia" w:ascii="宋体" w:hAnsi="宋体" w:eastAsia="宋体" w:cs="宋体"/>
          <w:spacing w:val="0"/>
          <w:sz w:val="20"/>
          <w:szCs w:val="20"/>
        </w:rPr>
      </w:pPr>
      <w:r>
        <w:rPr>
          <w:rFonts w:hint="eastAsia" w:ascii="宋体" w:hAnsi="宋体" w:eastAsia="宋体" w:cs="宋体"/>
          <w:spacing w:val="0"/>
          <w:sz w:val="28"/>
          <w:szCs w:val="28"/>
        </w:rPr>
        <w:t>项目负责人（签字盖章）</w:t>
      </w:r>
    </w:p>
    <w:p w14:paraId="1856B0DA">
      <w:pPr>
        <w:pStyle w:val="5"/>
        <w:kinsoku w:val="0"/>
        <w:overflowPunct w:val="0"/>
        <w:rPr>
          <w:rFonts w:hint="eastAsia" w:ascii="宋体" w:hAnsi="宋体" w:eastAsia="宋体" w:cs="宋体"/>
          <w:spacing w:val="0"/>
          <w:sz w:val="20"/>
          <w:szCs w:val="20"/>
        </w:rPr>
      </w:pPr>
    </w:p>
    <w:p w14:paraId="4D5EB3D8">
      <w:pPr>
        <w:pStyle w:val="5"/>
        <w:kinsoku w:val="0"/>
        <w:overflowPunct w:val="0"/>
        <w:rPr>
          <w:rFonts w:hint="eastAsia" w:ascii="宋体" w:hAnsi="宋体" w:eastAsia="宋体" w:cs="宋体"/>
          <w:spacing w:val="0"/>
          <w:sz w:val="20"/>
          <w:szCs w:val="20"/>
        </w:rPr>
      </w:pPr>
    </w:p>
    <w:p w14:paraId="17FAACA3">
      <w:pPr>
        <w:pStyle w:val="5"/>
        <w:kinsoku w:val="0"/>
        <w:overflowPunct w:val="0"/>
        <w:rPr>
          <w:rFonts w:hint="eastAsia" w:ascii="宋体" w:hAnsi="宋体" w:eastAsia="宋体" w:cs="宋体"/>
          <w:spacing w:val="0"/>
          <w:sz w:val="28"/>
          <w:szCs w:val="28"/>
        </w:rPr>
      </w:pPr>
    </w:p>
    <w:p w14:paraId="083E58CF">
      <w:pPr>
        <w:pStyle w:val="5"/>
        <w:kinsoku w:val="0"/>
        <w:overflowPunct w:val="0"/>
        <w:ind w:firstLine="5040" w:firstLineChars="1800"/>
        <w:rPr>
          <w:rFonts w:hint="eastAsia" w:ascii="宋体" w:hAnsi="宋体" w:eastAsia="宋体" w:cs="宋体"/>
          <w:spacing w:val="0"/>
          <w:sz w:val="28"/>
          <w:szCs w:val="28"/>
        </w:rPr>
      </w:pPr>
      <w:r>
        <w:rPr>
          <w:rFonts w:hint="eastAsia" w:hAnsi="宋体" w:cs="宋体"/>
          <w:spacing w:val="0"/>
          <w:sz w:val="28"/>
          <w:szCs w:val="28"/>
          <w:lang w:val="en-US" w:eastAsia="zh-CN"/>
        </w:rPr>
        <w:t>江苏辰诚工程</w:t>
      </w:r>
      <w:r>
        <w:rPr>
          <w:rFonts w:hint="eastAsia" w:ascii="宋体" w:hAnsi="宋体" w:eastAsia="宋体" w:cs="宋体"/>
          <w:spacing w:val="0"/>
          <w:sz w:val="28"/>
          <w:szCs w:val="28"/>
        </w:rPr>
        <w:t>咨询有限公司</w:t>
      </w:r>
    </w:p>
    <w:p w14:paraId="6A23EF2C">
      <w:pPr>
        <w:pStyle w:val="5"/>
        <w:kinsoku w:val="0"/>
        <w:overflowPunct w:val="0"/>
        <w:ind w:firstLine="5880" w:firstLineChars="2100"/>
        <w:rPr>
          <w:rFonts w:hint="eastAsia" w:ascii="宋体" w:hAnsi="宋体" w:eastAsia="宋体" w:cs="宋体"/>
          <w:spacing w:val="0"/>
          <w:sz w:val="28"/>
          <w:szCs w:val="28"/>
        </w:rPr>
      </w:pPr>
      <w:r>
        <w:rPr>
          <w:rFonts w:hint="eastAsia" w:hAnsi="宋体" w:cs="宋体"/>
          <w:spacing w:val="0"/>
          <w:sz w:val="28"/>
          <w:szCs w:val="28"/>
          <w:lang w:val="en-US" w:eastAsia="zh-CN"/>
        </w:rPr>
        <w:t>2024</w:t>
      </w:r>
      <w:r>
        <w:rPr>
          <w:rFonts w:hint="eastAsia" w:ascii="宋体" w:hAnsi="宋体" w:eastAsia="宋体" w:cs="宋体"/>
          <w:spacing w:val="0"/>
          <w:sz w:val="28"/>
          <w:szCs w:val="28"/>
        </w:rPr>
        <w:t>年</w:t>
      </w:r>
      <w:r>
        <w:rPr>
          <w:rFonts w:hint="eastAsia" w:hAnsi="宋体" w:cs="宋体"/>
          <w:spacing w:val="0"/>
          <w:sz w:val="28"/>
          <w:szCs w:val="28"/>
          <w:lang w:val="en-US" w:eastAsia="zh-CN"/>
        </w:rPr>
        <w:t>11</w:t>
      </w:r>
      <w:r>
        <w:rPr>
          <w:rFonts w:hint="eastAsia" w:ascii="宋体" w:hAnsi="宋体" w:eastAsia="宋体" w:cs="宋体"/>
          <w:spacing w:val="0"/>
          <w:sz w:val="28"/>
          <w:szCs w:val="28"/>
        </w:rPr>
        <w:t>月</w:t>
      </w:r>
      <w:r>
        <w:rPr>
          <w:rFonts w:hint="eastAsia" w:hAnsi="宋体" w:cs="宋体"/>
          <w:spacing w:val="0"/>
          <w:sz w:val="28"/>
          <w:szCs w:val="28"/>
          <w:lang w:val="en-US" w:eastAsia="zh-CN"/>
        </w:rPr>
        <w:t>22</w:t>
      </w:r>
      <w:r>
        <w:rPr>
          <w:rFonts w:hint="eastAsia" w:ascii="宋体" w:hAnsi="宋体" w:eastAsia="宋体" w:cs="宋体"/>
          <w:spacing w:val="0"/>
          <w:sz w:val="28"/>
          <w:szCs w:val="28"/>
        </w:rPr>
        <w:t>日</w:t>
      </w:r>
    </w:p>
    <w:p w14:paraId="27E91683">
      <w:pPr>
        <w:pStyle w:val="5"/>
        <w:kinsoku w:val="0"/>
        <w:overflowPunct w:val="0"/>
        <w:rPr>
          <w:rFonts w:hint="eastAsia" w:ascii="宋体" w:hAnsi="宋体" w:eastAsia="宋体" w:cs="宋体"/>
          <w:spacing w:val="0"/>
          <w:sz w:val="28"/>
          <w:szCs w:val="28"/>
        </w:rPr>
      </w:pPr>
    </w:p>
    <w:p w14:paraId="64762982">
      <w:pPr>
        <w:pStyle w:val="5"/>
        <w:kinsoku w:val="0"/>
        <w:overflowPunct w:val="0"/>
        <w:ind w:left="566"/>
        <w:rPr>
          <w:rFonts w:hint="eastAsia" w:hAnsi="宋体" w:cs="宋体"/>
          <w:b/>
          <w:bCs/>
          <w:spacing w:val="0"/>
          <w:sz w:val="28"/>
          <w:szCs w:val="28"/>
          <w:lang w:val="en-US" w:eastAsia="zh-CN"/>
        </w:rPr>
      </w:pPr>
      <w:r>
        <w:rPr>
          <w:rFonts w:hint="eastAsia" w:ascii="宋体" w:hAnsi="宋体" w:eastAsia="宋体" w:cs="宋体"/>
          <w:b/>
          <w:bCs/>
          <w:spacing w:val="0"/>
          <w:sz w:val="28"/>
          <w:szCs w:val="28"/>
        </w:rPr>
        <mc:AlternateContent>
          <mc:Choice Requires="wpg">
            <w:drawing>
              <wp:anchor distT="0" distB="0" distL="114300" distR="114300" simplePos="0" relativeHeight="251660288" behindDoc="1" locked="0" layoutInCell="0" allowOverlap="1">
                <wp:simplePos x="0" y="0"/>
                <wp:positionH relativeFrom="page">
                  <wp:posOffset>1064260</wp:posOffset>
                </wp:positionH>
                <wp:positionV relativeFrom="paragraph">
                  <wp:posOffset>498475</wp:posOffset>
                </wp:positionV>
                <wp:extent cx="5454015" cy="12700"/>
                <wp:effectExtent l="0" t="0" r="0" b="0"/>
                <wp:wrapNone/>
                <wp:docPr id="11" name="组合 11"/>
                <wp:cNvGraphicFramePr/>
                <a:graphic xmlns:a="http://schemas.openxmlformats.org/drawingml/2006/main">
                  <a:graphicData uri="http://schemas.microsoft.com/office/word/2010/wordprocessingGroup">
                    <wpg:wgp>
                      <wpg:cNvGrpSpPr/>
                      <wpg:grpSpPr>
                        <a:xfrm>
                          <a:off x="0" y="0"/>
                          <a:ext cx="5454015" cy="12700"/>
                          <a:chOff x="1676" y="793"/>
                          <a:chExt cx="8589" cy="20"/>
                        </a:xfrm>
                      </wpg:grpSpPr>
                      <wps:wsp>
                        <wps:cNvPr id="9" name="任意多边形 9"/>
                        <wps:cNvSpPr/>
                        <wps:spPr>
                          <a:xfrm>
                            <a:off x="1676" y="793"/>
                            <a:ext cx="8589" cy="20"/>
                          </a:xfrm>
                          <a:custGeom>
                            <a:avLst/>
                            <a:gdLst/>
                            <a:ahLst/>
                            <a:cxnLst/>
                            <a:pathLst>
                              <a:path w="8589" h="20">
                                <a:moveTo>
                                  <a:pt x="0" y="0"/>
                                </a:moveTo>
                                <a:lnTo>
                                  <a:pt x="8589" y="0"/>
                                </a:lnTo>
                              </a:path>
                            </a:pathLst>
                          </a:custGeom>
                          <a:noFill/>
                          <a:ln w="7620" cap="flat" cmpd="sng">
                            <a:solidFill>
                              <a:srgbClr val="000000"/>
                            </a:solidFill>
                            <a:prstDash val="solid"/>
                            <a:headEnd type="none" w="med" len="med"/>
                            <a:tailEnd type="none" w="med" len="med"/>
                          </a:ln>
                        </wps:spPr>
                        <wps:bodyPr upright="1"/>
                      </wps:wsp>
                      <wps:wsp>
                        <wps:cNvPr id="10" name="任意多边形 10"/>
                        <wps:cNvSpPr/>
                        <wps:spPr>
                          <a:xfrm>
                            <a:off x="1676" y="793"/>
                            <a:ext cx="8589" cy="20"/>
                          </a:xfrm>
                          <a:custGeom>
                            <a:avLst/>
                            <a:gdLst/>
                            <a:ahLst/>
                            <a:cxnLst/>
                            <a:pathLst>
                              <a:path w="8589" h="20">
                                <a:moveTo>
                                  <a:pt x="0" y="0"/>
                                </a:moveTo>
                                <a:lnTo>
                                  <a:pt x="8589" y="0"/>
                                </a:lnTo>
                              </a:path>
                            </a:pathLst>
                          </a:custGeom>
                          <a:noFill/>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83.8pt;margin-top:39.25pt;height:1pt;width:429.45pt;mso-position-horizontal-relative:page;z-index:-251656192;mso-width-relative:page;mso-height-relative:page;" coordorigin="1676,793" coordsize="8589,20" o:allowincell="f" o:gfxdata="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eeHJIdkAAAAKAQAADwAA&#10;AAAAAAABACAAAAAiAAAAZHJzL2Rvd25yZXYueG1sUEsBAhQAFAAAAAgAh07iQFPuKKvAAgAAaggA&#10;AA4AAAAAAAAAAQAgAAAAKAEAAGRycy9lMm9Eb2MueG1sUEsFBgAAAAAGAAYAWQEAAFoGAAAAAA==&#10;">
                <o:lock v:ext="edit" aspectratio="f"/>
                <v:shape id="_x0000_s1026" o:spid="_x0000_s1026" o:spt="100" style="position:absolute;left:1676;top:793;height:20;width:8589;" filled="f" stroked="t" coordsize="8589,20" o:gfxdata="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kwvcO5AAAA2gAA&#10;AA8AAAAAAAAAAQAgAAAAIgAAAGRycy9kb3ducmV2LnhtbFBLAQIUABQAAAAIAIdO4kAzLwWeOwAA&#10;ADkAAAAQAAAAAAAAAAEAIAAAAAgBAABkcnMvc2hhcGV4bWwueG1sUEsFBgAAAAAGAAYAWwEAALID&#10;AAAAAA==&#10;" path="m0,0l8589,0e">
                  <v:fill on="f" focussize="0,0"/>
                  <v:stroke weight="0.6pt" color="#000000" joinstyle="round"/>
                  <v:imagedata o:title=""/>
                  <o:lock v:ext="edit" aspectratio="f"/>
                </v:shape>
                <v:shape id="_x0000_s1026" o:spid="_x0000_s1026" o:spt="100" style="position:absolute;left:1676;top:793;height:20;width:8589;" filled="f" stroked="t" coordsize="8589,20" o:gfxdata="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NaZvQAA&#10;ANsAAAAPAAAAAAAAAAEAIAAAACIAAABkcnMvZG93bnJldi54bWxQSwECFAAUAAAACACHTuJAMy8F&#10;njsAAAA5AAAAEAAAAAAAAAABACAAAAAMAQAAZHJzL3NoYXBleG1sLnhtbFBLBQYAAAAABgAGAFsB&#10;AAC2AwAAAAA=&#10;" path="m0,0l8589,0e">
                  <v:fill on="f" focussize="0,0"/>
                  <v:stroke color="#000000" joinstyle="round"/>
                  <v:imagedata o:title=""/>
                  <o:lock v:ext="edit" aspectratio="f"/>
                </v:shape>
              </v:group>
            </w:pict>
          </mc:Fallback>
        </mc:AlternateContent>
      </w:r>
      <w:r>
        <w:rPr>
          <w:rFonts w:hint="eastAsia" w:ascii="宋体" w:hAnsi="宋体" w:eastAsia="宋体" w:cs="宋体"/>
          <w:b/>
          <w:bCs/>
          <w:spacing w:val="0"/>
          <w:sz w:val="28"/>
          <w:szCs w:val="28"/>
        </w:rPr>
        <mc:AlternateContent>
          <mc:Choice Requires="wpg">
            <w:drawing>
              <wp:anchor distT="0" distB="0" distL="114300" distR="114300" simplePos="0" relativeHeight="251661312" behindDoc="1" locked="0" layoutInCell="0" allowOverlap="1">
                <wp:simplePos x="0" y="0"/>
                <wp:positionH relativeFrom="page">
                  <wp:posOffset>1064260</wp:posOffset>
                </wp:positionH>
                <wp:positionV relativeFrom="paragraph">
                  <wp:posOffset>213360</wp:posOffset>
                </wp:positionV>
                <wp:extent cx="5454015" cy="12700"/>
                <wp:effectExtent l="0" t="0" r="0" b="0"/>
                <wp:wrapNone/>
                <wp:docPr id="8" name="组合 8"/>
                <wp:cNvGraphicFramePr/>
                <a:graphic xmlns:a="http://schemas.openxmlformats.org/drawingml/2006/main">
                  <a:graphicData uri="http://schemas.microsoft.com/office/word/2010/wordprocessingGroup">
                    <wpg:wgp>
                      <wpg:cNvGrpSpPr/>
                      <wpg:grpSpPr>
                        <a:xfrm>
                          <a:off x="0" y="0"/>
                          <a:ext cx="5454015" cy="12700"/>
                          <a:chOff x="1676" y="336"/>
                          <a:chExt cx="8589" cy="20"/>
                        </a:xfrm>
                      </wpg:grpSpPr>
                      <wps:wsp>
                        <wps:cNvPr id="6" name="任意多边形 6"/>
                        <wps:cNvSpPr/>
                        <wps:spPr>
                          <a:xfrm>
                            <a:off x="1676" y="336"/>
                            <a:ext cx="8589" cy="20"/>
                          </a:xfrm>
                          <a:custGeom>
                            <a:avLst/>
                            <a:gdLst/>
                            <a:ahLst/>
                            <a:cxnLst/>
                            <a:pathLst>
                              <a:path w="8589" h="20">
                                <a:moveTo>
                                  <a:pt x="0" y="0"/>
                                </a:moveTo>
                                <a:lnTo>
                                  <a:pt x="8589" y="0"/>
                                </a:lnTo>
                              </a:path>
                            </a:pathLst>
                          </a:custGeom>
                          <a:noFill/>
                          <a:ln w="9525" cap="flat" cmpd="sng">
                            <a:solidFill>
                              <a:srgbClr val="000000"/>
                            </a:solidFill>
                            <a:prstDash val="solid"/>
                            <a:headEnd type="none" w="med" len="med"/>
                            <a:tailEnd type="none" w="med" len="med"/>
                          </a:ln>
                        </wps:spPr>
                        <wps:bodyPr upright="1"/>
                      </wps:wsp>
                      <wps:wsp>
                        <wps:cNvPr id="7" name="任意多边形 7"/>
                        <wps:cNvSpPr/>
                        <wps:spPr>
                          <a:xfrm>
                            <a:off x="1676" y="336"/>
                            <a:ext cx="8589" cy="20"/>
                          </a:xfrm>
                          <a:custGeom>
                            <a:avLst/>
                            <a:gdLst/>
                            <a:ahLst/>
                            <a:cxnLst/>
                            <a:pathLst>
                              <a:path w="8589" h="20">
                                <a:moveTo>
                                  <a:pt x="0" y="0"/>
                                </a:moveTo>
                                <a:lnTo>
                                  <a:pt x="8589" y="0"/>
                                </a:lnTo>
                              </a:path>
                            </a:pathLst>
                          </a:custGeom>
                          <a:noFill/>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83.8pt;margin-top:16.8pt;height:1pt;width:429.45pt;mso-position-horizontal-relative:page;z-index:-251655168;mso-width-relative:page;mso-height-relative:page;" coordorigin="1676,336" coordsize="8589,20" o:allowincell="f" o:gfxdata="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C7RRLbZAAAACgEAAA8AAAAAAAAAAQAgAAAA&#10;IgAAAGRycy9kb3ducmV2LnhtbFBLAQIUABQAAAAIAIdO4kA8DxsrtQIAAGYIAAAOAAAAAAAAAAEA&#10;IAAAACgBAABkcnMvZTJvRG9jLnhtbFBLBQYAAAAABgAGAFkBAABPBgAAAAA=&#10;">
                <o:lock v:ext="edit" aspectratio="f"/>
                <v:shape id="_x0000_s1026" o:spid="_x0000_s1026" o:spt="100" style="position:absolute;left:1676;top:336;height:20;width:8589;" filled="f" stroked="t" coordsize="8589,20" o:gfxdata="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9cmYugAAANoA&#10;AAAPAAAAAAAAAAEAIAAAACIAAABkcnMvZG93bnJldi54bWxQSwECFAAUAAAACACHTuJAMy8FnjsA&#10;AAA5AAAAEAAAAAAAAAABACAAAAAJAQAAZHJzL3NoYXBleG1sLnhtbFBLBQYAAAAABgAGAFsBAACz&#10;AwAAAAA=&#10;" path="m0,0l8589,0e">
                  <v:fill on="f" focussize="0,0"/>
                  <v:stroke color="#000000" joinstyle="round"/>
                  <v:imagedata o:title=""/>
                  <o:lock v:ext="edit" aspectratio="f"/>
                </v:shape>
                <v:shape id="_x0000_s1026" o:spid="_x0000_s1026" o:spt="100" style="position:absolute;left:1676;top:336;height:20;width:8589;" filled="f" stroked="t" coordsize="8589,20" o:gfxdata="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uWwDugAAANoA&#10;AAAPAAAAAAAAAAEAIAAAACIAAABkcnMvZG93bnJldi54bWxQSwECFAAUAAAACACHTuJAMy8FnjsA&#10;AAA5AAAAEAAAAAAAAAABACAAAAAJAQAAZHJzL3NoYXBleG1sLnhtbFBLBQYAAAAABgAGAFsBAACz&#10;AwAAAAA=&#10;" path="m0,0l8589,0e">
                  <v:fill on="f" focussize="0,0"/>
                  <v:stroke color="#000000" joinstyle="round"/>
                  <v:imagedata o:title=""/>
                  <o:lock v:ext="edit" aspectratio="f"/>
                </v:shape>
              </v:group>
            </w:pict>
          </mc:Fallback>
        </mc:AlternateContent>
      </w:r>
      <w:r>
        <w:rPr>
          <w:rFonts w:hint="eastAsia" w:ascii="宋体" w:hAnsi="宋体" w:eastAsia="宋体" w:cs="宋体"/>
          <w:b/>
          <w:bCs/>
          <w:spacing w:val="0"/>
          <w:sz w:val="28"/>
          <w:szCs w:val="28"/>
        </w:rPr>
        <w:t>主题词：</w:t>
      </w:r>
      <w:r>
        <w:rPr>
          <w:rFonts w:hint="eastAsia" w:ascii="宋体" w:hAnsi="宋体" w:eastAsia="宋体" w:cs="宋体"/>
          <w:b/>
          <w:bCs/>
          <w:spacing w:val="0"/>
          <w:sz w:val="28"/>
          <w:szCs w:val="28"/>
          <w:lang w:val="en-US" w:eastAsia="zh-CN"/>
        </w:rPr>
        <w:t xml:space="preserve">工程 最高投标限价 </w:t>
      </w:r>
      <w:r>
        <w:rPr>
          <w:rFonts w:hint="eastAsia" w:hAnsi="宋体" w:cs="宋体"/>
          <w:b/>
          <w:bCs/>
          <w:spacing w:val="0"/>
          <w:sz w:val="28"/>
          <w:szCs w:val="28"/>
          <w:lang w:val="en-US" w:eastAsia="zh-CN"/>
        </w:rPr>
        <w:t>审核</w:t>
      </w:r>
      <w:r>
        <w:rPr>
          <w:rFonts w:hint="eastAsia" w:ascii="宋体" w:hAnsi="宋体" w:eastAsia="宋体" w:cs="宋体"/>
          <w:b/>
          <w:bCs/>
          <w:spacing w:val="0"/>
          <w:sz w:val="28"/>
          <w:szCs w:val="28"/>
          <w:lang w:val="en-US" w:eastAsia="zh-CN"/>
        </w:rPr>
        <w:t xml:space="preserve"> 报告 </w:t>
      </w:r>
      <w:r>
        <w:rPr>
          <w:rFonts w:hint="eastAsia" w:hAnsi="宋体" w:cs="宋体"/>
          <w:b/>
          <w:bCs/>
          <w:spacing w:val="0"/>
          <w:sz w:val="28"/>
          <w:szCs w:val="28"/>
          <w:lang w:val="en-US" w:eastAsia="zh-CN"/>
        </w:rPr>
        <w:t xml:space="preserve">           </w:t>
      </w:r>
    </w:p>
    <w:p w14:paraId="4A2218A4">
      <w:pPr>
        <w:pStyle w:val="5"/>
        <w:kinsoku w:val="0"/>
        <w:overflowPunct w:val="0"/>
        <w:ind w:left="566"/>
        <w:rPr>
          <w:rFonts w:hint="default" w:hAnsi="宋体" w:cs="宋体"/>
          <w:b/>
          <w:bCs/>
          <w:spacing w:val="0"/>
          <w:sz w:val="28"/>
          <w:szCs w:val="28"/>
          <w:lang w:val="en-US" w:eastAsia="zh-CN"/>
        </w:rPr>
      </w:pPr>
      <w:r>
        <w:rPr>
          <w:rFonts w:hint="eastAsia" w:hAnsi="宋体" w:cs="宋体"/>
          <w:b/>
          <w:bCs/>
          <w:spacing w:val="0"/>
          <w:sz w:val="28"/>
          <w:szCs w:val="28"/>
          <w:lang w:val="en-US" w:eastAsia="zh-CN"/>
        </w:rPr>
        <w:t>抄  送：相关单位</w:t>
      </w:r>
    </w:p>
    <w:p w14:paraId="086ED985">
      <w:pPr>
        <w:pStyle w:val="5"/>
        <w:kinsoku w:val="0"/>
        <w:overflowPunct w:val="0"/>
        <w:spacing w:before="1"/>
        <w:ind w:right="347"/>
        <w:jc w:val="right"/>
        <w:rPr>
          <w:rFonts w:hint="eastAsia" w:ascii="宋体" w:hAnsi="宋体" w:eastAsia="宋体" w:cs="宋体"/>
          <w:spacing w:val="0"/>
          <w:sz w:val="21"/>
          <w:szCs w:val="21"/>
        </w:rPr>
      </w:pPr>
      <w:r>
        <w:rPr>
          <w:rFonts w:hint="eastAsia" w:hAnsi="宋体" w:cs="宋体"/>
          <w:spacing w:val="0"/>
          <w:sz w:val="21"/>
          <w:szCs w:val="21"/>
          <w:lang w:val="en-US" w:eastAsia="zh-CN"/>
        </w:rPr>
        <w:t xml:space="preserve"> </w:t>
      </w:r>
      <w:r>
        <w:rPr>
          <w:rFonts w:hint="eastAsia" w:ascii="宋体" w:hAnsi="宋体" w:eastAsia="宋体" w:cs="宋体"/>
          <w:spacing w:val="0"/>
          <w:sz w:val="21"/>
          <w:szCs w:val="21"/>
        </w:rPr>
        <w:t xml:space="preserve"> </w:t>
      </w:r>
    </w:p>
    <w:p w14:paraId="4FFE1D5C">
      <w:pPr>
        <w:pStyle w:val="5"/>
        <w:kinsoku w:val="0"/>
        <w:overflowPunct w:val="0"/>
        <w:spacing w:before="1"/>
        <w:ind w:right="347" w:firstLine="7280" w:firstLineChars="2600"/>
        <w:jc w:val="both"/>
        <w:rPr>
          <w:rFonts w:hint="default" w:hAnsi="宋体"/>
          <w:sz w:val="28"/>
          <w:lang w:val="en-US" w:eastAsia="zh-CN"/>
        </w:rPr>
        <w:sectPr>
          <w:pgSz w:w="11910" w:h="16840"/>
          <w:pgMar w:top="1540" w:right="1260" w:bottom="1300" w:left="1440" w:header="0" w:footer="1106" w:gutter="0"/>
          <w:lnNumType w:countBy="0" w:distance="360"/>
          <w:cols w:space="720" w:num="1"/>
        </w:sectPr>
      </w:pPr>
      <w:r>
        <w:rPr>
          <w:rFonts w:hint="eastAsia" w:ascii="宋体" w:hAnsi="宋体"/>
          <w:sz w:val="28"/>
        </w:rPr>
        <w:t>共印：</w:t>
      </w:r>
      <w:r>
        <w:rPr>
          <w:rFonts w:hint="eastAsia" w:hAnsi="宋体"/>
          <w:sz w:val="28"/>
          <w:lang w:val="en-US" w:eastAsia="zh-CN"/>
        </w:rPr>
        <w:t>4份</w:t>
      </w:r>
    </w:p>
    <w:p w14:paraId="72542C46">
      <w:pPr>
        <w:rPr>
          <w:rFonts w:hint="eastAsia"/>
          <w:lang w:val="en-US" w:eastAsia="zh-CN"/>
        </w:rPr>
      </w:pPr>
    </w:p>
    <w:sectPr>
      <w:footerReference r:id="rId3" w:type="default"/>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F3D81">
    <w:pPr>
      <w:pStyle w:val="6"/>
      <w:rPr>
        <w:rFonts w:hint="default"/>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jY2EzYWIzOTNkZmNmYjc0NmI0YjVhNjAyMjIwYWIifQ=="/>
    <w:docVar w:name="KSO_WPS_MARK_KEY" w:val="6e3e8e06-d39e-4428-9ed2-e83f21caf487"/>
  </w:docVars>
  <w:rsids>
    <w:rsidRoot w:val="18156DC4"/>
    <w:rsid w:val="00145DC4"/>
    <w:rsid w:val="00C53C97"/>
    <w:rsid w:val="00D72607"/>
    <w:rsid w:val="01DB6E0C"/>
    <w:rsid w:val="01FA47FF"/>
    <w:rsid w:val="02B32C00"/>
    <w:rsid w:val="0316467D"/>
    <w:rsid w:val="03B15391"/>
    <w:rsid w:val="03D60DA3"/>
    <w:rsid w:val="045F303F"/>
    <w:rsid w:val="04E2157A"/>
    <w:rsid w:val="04F574FF"/>
    <w:rsid w:val="04FC263C"/>
    <w:rsid w:val="05922FA0"/>
    <w:rsid w:val="05C702EC"/>
    <w:rsid w:val="065B3392"/>
    <w:rsid w:val="072B690C"/>
    <w:rsid w:val="07373DFF"/>
    <w:rsid w:val="07665BA1"/>
    <w:rsid w:val="077706A0"/>
    <w:rsid w:val="078057A6"/>
    <w:rsid w:val="07D63618"/>
    <w:rsid w:val="07D93108"/>
    <w:rsid w:val="080C703A"/>
    <w:rsid w:val="083D5445"/>
    <w:rsid w:val="08444A26"/>
    <w:rsid w:val="08A31EF1"/>
    <w:rsid w:val="08D062B9"/>
    <w:rsid w:val="08FF7D20"/>
    <w:rsid w:val="09930409"/>
    <w:rsid w:val="099472E7"/>
    <w:rsid w:val="0A3B3C06"/>
    <w:rsid w:val="0B4E34C6"/>
    <w:rsid w:val="0BCA3494"/>
    <w:rsid w:val="0BF76A44"/>
    <w:rsid w:val="0CF54541"/>
    <w:rsid w:val="0F1F58A5"/>
    <w:rsid w:val="0F256C33"/>
    <w:rsid w:val="10B806D4"/>
    <w:rsid w:val="116C0B49"/>
    <w:rsid w:val="125A3098"/>
    <w:rsid w:val="136C3083"/>
    <w:rsid w:val="137F2DB6"/>
    <w:rsid w:val="13EB044B"/>
    <w:rsid w:val="14447B5C"/>
    <w:rsid w:val="14B05FC2"/>
    <w:rsid w:val="15437E13"/>
    <w:rsid w:val="15E96C0C"/>
    <w:rsid w:val="161D68B6"/>
    <w:rsid w:val="17C57205"/>
    <w:rsid w:val="18156DC4"/>
    <w:rsid w:val="194D6C30"/>
    <w:rsid w:val="19D03DB2"/>
    <w:rsid w:val="19D84FCE"/>
    <w:rsid w:val="19DD0836"/>
    <w:rsid w:val="1A493F51"/>
    <w:rsid w:val="1B4B5C73"/>
    <w:rsid w:val="1B921945"/>
    <w:rsid w:val="1BB13D28"/>
    <w:rsid w:val="1BDB4585"/>
    <w:rsid w:val="1C033E58"/>
    <w:rsid w:val="1D4478A7"/>
    <w:rsid w:val="1D572101"/>
    <w:rsid w:val="1E465679"/>
    <w:rsid w:val="1F745799"/>
    <w:rsid w:val="205D447F"/>
    <w:rsid w:val="211C1417"/>
    <w:rsid w:val="21446951"/>
    <w:rsid w:val="21843C8D"/>
    <w:rsid w:val="21D43D00"/>
    <w:rsid w:val="21F30423"/>
    <w:rsid w:val="22963C78"/>
    <w:rsid w:val="22B75EF1"/>
    <w:rsid w:val="22F11E40"/>
    <w:rsid w:val="238E2BA1"/>
    <w:rsid w:val="24125580"/>
    <w:rsid w:val="245F149B"/>
    <w:rsid w:val="24635DDC"/>
    <w:rsid w:val="24CC1BD3"/>
    <w:rsid w:val="24F61E14"/>
    <w:rsid w:val="258F0549"/>
    <w:rsid w:val="25BD298C"/>
    <w:rsid w:val="25C40AFC"/>
    <w:rsid w:val="26426B3D"/>
    <w:rsid w:val="26B52DDC"/>
    <w:rsid w:val="26CD46B8"/>
    <w:rsid w:val="27117D71"/>
    <w:rsid w:val="291542E6"/>
    <w:rsid w:val="292A336C"/>
    <w:rsid w:val="295D735B"/>
    <w:rsid w:val="2A4D7312"/>
    <w:rsid w:val="2CF77A09"/>
    <w:rsid w:val="2DB94CBF"/>
    <w:rsid w:val="2DDA2A6D"/>
    <w:rsid w:val="2E2F73E2"/>
    <w:rsid w:val="2E3F437A"/>
    <w:rsid w:val="2EE67D35"/>
    <w:rsid w:val="2F3960B7"/>
    <w:rsid w:val="2F6B2A8D"/>
    <w:rsid w:val="2F6F41E3"/>
    <w:rsid w:val="2F7C5FA4"/>
    <w:rsid w:val="2F815ECA"/>
    <w:rsid w:val="2FA46981"/>
    <w:rsid w:val="2FE20FF4"/>
    <w:rsid w:val="303D1FF6"/>
    <w:rsid w:val="307B44AD"/>
    <w:rsid w:val="308E200D"/>
    <w:rsid w:val="30A25EDE"/>
    <w:rsid w:val="317C672F"/>
    <w:rsid w:val="31D245A1"/>
    <w:rsid w:val="320D27DB"/>
    <w:rsid w:val="3230379A"/>
    <w:rsid w:val="326A47D9"/>
    <w:rsid w:val="328E6530"/>
    <w:rsid w:val="33E81E5A"/>
    <w:rsid w:val="34367069"/>
    <w:rsid w:val="35374E47"/>
    <w:rsid w:val="3538296D"/>
    <w:rsid w:val="35E11DD2"/>
    <w:rsid w:val="36B64491"/>
    <w:rsid w:val="370276D6"/>
    <w:rsid w:val="37335AE2"/>
    <w:rsid w:val="374D6BA3"/>
    <w:rsid w:val="37643EED"/>
    <w:rsid w:val="37A83DDA"/>
    <w:rsid w:val="37CA01F4"/>
    <w:rsid w:val="37DD15AA"/>
    <w:rsid w:val="380F5111"/>
    <w:rsid w:val="3860021C"/>
    <w:rsid w:val="38BA3E21"/>
    <w:rsid w:val="38F66DC7"/>
    <w:rsid w:val="392576AC"/>
    <w:rsid w:val="39A86313"/>
    <w:rsid w:val="39C12F31"/>
    <w:rsid w:val="3BCE0C4C"/>
    <w:rsid w:val="3C153723"/>
    <w:rsid w:val="3C1A2DCC"/>
    <w:rsid w:val="3C5462DE"/>
    <w:rsid w:val="3DC46835"/>
    <w:rsid w:val="3DDB4A31"/>
    <w:rsid w:val="40183AC7"/>
    <w:rsid w:val="406C0B44"/>
    <w:rsid w:val="41966F53"/>
    <w:rsid w:val="41EE4ADF"/>
    <w:rsid w:val="42246753"/>
    <w:rsid w:val="42276F8D"/>
    <w:rsid w:val="443F72CB"/>
    <w:rsid w:val="44703ED1"/>
    <w:rsid w:val="450B3BFA"/>
    <w:rsid w:val="453E2C3A"/>
    <w:rsid w:val="45561319"/>
    <w:rsid w:val="466E0C85"/>
    <w:rsid w:val="47814020"/>
    <w:rsid w:val="48276F9D"/>
    <w:rsid w:val="48A2153B"/>
    <w:rsid w:val="48FD385A"/>
    <w:rsid w:val="4948692D"/>
    <w:rsid w:val="49C06550"/>
    <w:rsid w:val="4A4200BE"/>
    <w:rsid w:val="4A677B24"/>
    <w:rsid w:val="4ABD5996"/>
    <w:rsid w:val="4B29302C"/>
    <w:rsid w:val="4B404253"/>
    <w:rsid w:val="4B4D51F5"/>
    <w:rsid w:val="4CB608EF"/>
    <w:rsid w:val="4CC95FEA"/>
    <w:rsid w:val="4CCE3E8B"/>
    <w:rsid w:val="4CD0287C"/>
    <w:rsid w:val="4CF0172D"/>
    <w:rsid w:val="4DA42E3E"/>
    <w:rsid w:val="4DC90F43"/>
    <w:rsid w:val="4E3B72FE"/>
    <w:rsid w:val="4E683E6B"/>
    <w:rsid w:val="4F2A2ECF"/>
    <w:rsid w:val="50E0418D"/>
    <w:rsid w:val="523E229A"/>
    <w:rsid w:val="52707792"/>
    <w:rsid w:val="52AB07CA"/>
    <w:rsid w:val="530D31DF"/>
    <w:rsid w:val="538E1C7E"/>
    <w:rsid w:val="54681768"/>
    <w:rsid w:val="548D63DA"/>
    <w:rsid w:val="54994D7E"/>
    <w:rsid w:val="54AD7908"/>
    <w:rsid w:val="54CD2C7A"/>
    <w:rsid w:val="561757AB"/>
    <w:rsid w:val="565E452F"/>
    <w:rsid w:val="56EE0C86"/>
    <w:rsid w:val="57B40121"/>
    <w:rsid w:val="58303994"/>
    <w:rsid w:val="596811C3"/>
    <w:rsid w:val="5A421FB4"/>
    <w:rsid w:val="5A476687"/>
    <w:rsid w:val="5AE821AD"/>
    <w:rsid w:val="5B98763E"/>
    <w:rsid w:val="5C35356F"/>
    <w:rsid w:val="5C4A266F"/>
    <w:rsid w:val="5D2F449D"/>
    <w:rsid w:val="5D5201C0"/>
    <w:rsid w:val="5DA30A1C"/>
    <w:rsid w:val="5E655CD1"/>
    <w:rsid w:val="5F737FFA"/>
    <w:rsid w:val="5F7C3317"/>
    <w:rsid w:val="605204D7"/>
    <w:rsid w:val="609603C4"/>
    <w:rsid w:val="619D16B9"/>
    <w:rsid w:val="61EB6341"/>
    <w:rsid w:val="62913539"/>
    <w:rsid w:val="630E4B89"/>
    <w:rsid w:val="63DA4378"/>
    <w:rsid w:val="63F26259"/>
    <w:rsid w:val="647924D6"/>
    <w:rsid w:val="650C334B"/>
    <w:rsid w:val="66486604"/>
    <w:rsid w:val="669E62C8"/>
    <w:rsid w:val="66CD4D5B"/>
    <w:rsid w:val="66D439F4"/>
    <w:rsid w:val="66E4436D"/>
    <w:rsid w:val="671309C0"/>
    <w:rsid w:val="67340937"/>
    <w:rsid w:val="6744501E"/>
    <w:rsid w:val="67713FB7"/>
    <w:rsid w:val="67C24194"/>
    <w:rsid w:val="682F73B1"/>
    <w:rsid w:val="68307350"/>
    <w:rsid w:val="684F3C7A"/>
    <w:rsid w:val="69463F8F"/>
    <w:rsid w:val="6A1E648D"/>
    <w:rsid w:val="6A235B39"/>
    <w:rsid w:val="6A6655BC"/>
    <w:rsid w:val="6A8D2838"/>
    <w:rsid w:val="6BBE7D03"/>
    <w:rsid w:val="6BE40B7D"/>
    <w:rsid w:val="6C8934D3"/>
    <w:rsid w:val="6CD52274"/>
    <w:rsid w:val="6CEB5F3B"/>
    <w:rsid w:val="6E930639"/>
    <w:rsid w:val="6F131358"/>
    <w:rsid w:val="700175B6"/>
    <w:rsid w:val="704A78DE"/>
    <w:rsid w:val="70802CB1"/>
    <w:rsid w:val="70ED2282"/>
    <w:rsid w:val="725C283D"/>
    <w:rsid w:val="72A512BC"/>
    <w:rsid w:val="731E2BC7"/>
    <w:rsid w:val="733A5215"/>
    <w:rsid w:val="73DC5C8A"/>
    <w:rsid w:val="74A40EAA"/>
    <w:rsid w:val="74B65081"/>
    <w:rsid w:val="752501E6"/>
    <w:rsid w:val="755940DB"/>
    <w:rsid w:val="75AE57B8"/>
    <w:rsid w:val="75BC0475"/>
    <w:rsid w:val="75DA51D7"/>
    <w:rsid w:val="76BA52B2"/>
    <w:rsid w:val="76C8073C"/>
    <w:rsid w:val="76D57A40"/>
    <w:rsid w:val="76E9529A"/>
    <w:rsid w:val="771D13E7"/>
    <w:rsid w:val="78857244"/>
    <w:rsid w:val="788A485A"/>
    <w:rsid w:val="78944DB3"/>
    <w:rsid w:val="78BB0EB8"/>
    <w:rsid w:val="797C64AD"/>
    <w:rsid w:val="7A7F1A71"/>
    <w:rsid w:val="7C7E0232"/>
    <w:rsid w:val="7CED7166"/>
    <w:rsid w:val="7D50008A"/>
    <w:rsid w:val="7DB54128"/>
    <w:rsid w:val="7EED31A3"/>
    <w:rsid w:val="7FFD2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1" w:semiHidden="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宋体" w:hAnsi="Times New Roman" w:eastAsia="宋体" w:cs="宋体"/>
      <w:sz w:val="22"/>
      <w:szCs w:val="22"/>
      <w:lang w:val="en-US" w:eastAsia="zh-CN" w:bidi="ar-SA"/>
    </w:rPr>
  </w:style>
  <w:style w:type="paragraph" w:styleId="2">
    <w:name w:val="heading 1"/>
    <w:basedOn w:val="1"/>
    <w:next w:val="1"/>
    <w:unhideWhenUsed/>
    <w:qFormat/>
    <w:uiPriority w:val="1"/>
    <w:pPr>
      <w:ind w:right="77"/>
      <w:jc w:val="center"/>
      <w:outlineLvl w:val="0"/>
    </w:pPr>
    <w:rPr>
      <w:rFonts w:hint="eastAsia"/>
      <w:b/>
      <w:sz w:val="52"/>
      <w:szCs w:val="52"/>
    </w:rPr>
  </w:style>
  <w:style w:type="paragraph" w:styleId="3">
    <w:name w:val="heading 6"/>
    <w:basedOn w:val="1"/>
    <w:next w:val="1"/>
    <w:unhideWhenUsed/>
    <w:qFormat/>
    <w:uiPriority w:val="1"/>
    <w:pPr>
      <w:jc w:val="center"/>
      <w:outlineLvl w:val="5"/>
    </w:pPr>
    <w:rPr>
      <w:rFonts w:hint="eastAsia"/>
      <w:b/>
      <w:sz w:val="32"/>
      <w:szCs w:val="32"/>
    </w:rPr>
  </w:style>
  <w:style w:type="paragraph" w:styleId="4">
    <w:name w:val="heading 7"/>
    <w:basedOn w:val="1"/>
    <w:next w:val="1"/>
    <w:unhideWhenUsed/>
    <w:qFormat/>
    <w:uiPriority w:val="1"/>
    <w:pPr>
      <w:spacing w:before="1"/>
      <w:jc w:val="center"/>
      <w:outlineLvl w:val="6"/>
    </w:pPr>
    <w:rPr>
      <w:rFonts w:hint="eastAsia" w:ascii="黑体" w:eastAsia="黑体" w:cs="黑体"/>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1"/>
    <w:rPr>
      <w:rFonts w:hint="eastAsia"/>
      <w:sz w:val="21"/>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paragraph" w:customStyle="1" w:styleId="11">
    <w:name w:val="Table Paragraph"/>
    <w:basedOn w:val="1"/>
    <w:unhideWhenUsed/>
    <w:qFormat/>
    <w:uiPriority w:val="1"/>
    <w:rPr>
      <w:rFonts w:hint="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1672</Words>
  <Characters>1838</Characters>
  <Lines>0</Lines>
  <Paragraphs>0</Paragraphs>
  <TotalTime>55</TotalTime>
  <ScaleCrop>false</ScaleCrop>
  <LinksUpToDate>false</LinksUpToDate>
  <CharactersWithSpaces>1946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2022-02-14T06:25:00Z</dcterms:created>
  <dc:creator>w</dc:creator>
  <cp:lastModifiedBy>Administrator</cp:lastModifiedBy>
  <cp:lastPrinted>2024-10-30T09:47:00Z</cp:lastPrinted>
  <dcterms:modified xsi:type="dcterms:W3CDTF">2024-11-25T02:48:19Z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C5B9D220DD3B4FACA3E5995FF634ECB7</vt:lpwstr>
  </property>
</Properties>
</file>